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C35" w:rsidRPr="000A5C35" w:rsidRDefault="000A5C35" w:rsidP="000A5C35">
      <w:pPr>
        <w:pBdr>
          <w:top w:val="nil"/>
          <w:left w:val="nil"/>
          <w:bottom w:val="nil"/>
          <w:right w:val="nil"/>
          <w:between w:val="nil"/>
          <w:bar w:val="nil"/>
        </w:pBdr>
        <w:spacing w:after="0"/>
        <w:jc w:val="right"/>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 NACRT -</w:t>
      </w:r>
    </w:p>
    <w:p w:rsidR="000A5C35" w:rsidRPr="000A5C35" w:rsidRDefault="000A5C35" w:rsidP="000A5C35">
      <w:pPr>
        <w:pBdr>
          <w:top w:val="nil"/>
          <w:left w:val="nil"/>
          <w:bottom w:val="nil"/>
          <w:right w:val="nil"/>
          <w:between w:val="nil"/>
          <w:bar w:val="nil"/>
        </w:pBdr>
        <w:spacing w:after="0"/>
        <w:jc w:val="center"/>
        <w:rPr>
          <w:rFonts w:ascii="Times New Roman" w:eastAsia="Arial Unicode MS" w:hAnsi="Times New Roman" w:cs="Times New Roman"/>
          <w:b/>
          <w:bCs/>
          <w:color w:val="000000"/>
          <w:sz w:val="24"/>
          <w:szCs w:val="24"/>
          <w:u w:color="000000"/>
          <w:bdr w:val="nil"/>
        </w:rPr>
      </w:pPr>
    </w:p>
    <w:p w:rsidR="000A5C35" w:rsidRPr="000A5C35" w:rsidRDefault="000A5C35" w:rsidP="000A5C35">
      <w:pPr>
        <w:pBdr>
          <w:top w:val="nil"/>
          <w:left w:val="nil"/>
          <w:bottom w:val="nil"/>
          <w:right w:val="nil"/>
          <w:between w:val="nil"/>
          <w:bar w:val="nil"/>
        </w:pBdr>
        <w:spacing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Z A K O N</w:t>
      </w:r>
    </w:p>
    <w:p w:rsidR="000A5C35" w:rsidRPr="000A5C35" w:rsidRDefault="000A5C35" w:rsidP="000A5C35">
      <w:pPr>
        <w:pBdr>
          <w:top w:val="nil"/>
          <w:left w:val="nil"/>
          <w:bottom w:val="nil"/>
          <w:right w:val="nil"/>
          <w:between w:val="nil"/>
          <w:bar w:val="nil"/>
        </w:pBdr>
        <w:spacing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O ELEKTRONSKOJ UPRAVI</w:t>
      </w:r>
    </w:p>
    <w:p w:rsidR="000A5C35" w:rsidRPr="000A5C35" w:rsidRDefault="000A5C35" w:rsidP="000A5C35">
      <w:pPr>
        <w:pBdr>
          <w:top w:val="nil"/>
          <w:left w:val="nil"/>
          <w:bottom w:val="nil"/>
          <w:right w:val="nil"/>
          <w:between w:val="nil"/>
          <w:bar w:val="nil"/>
        </w:pBdr>
        <w:spacing w:after="0"/>
        <w:jc w:val="center"/>
        <w:rPr>
          <w:rFonts w:ascii="Times New Roman" w:eastAsia="Arial Unicode MS" w:hAnsi="Times New Roman" w:cs="Times New Roman"/>
          <w:b/>
          <w:bCs/>
          <w:color w:val="000000"/>
          <w:sz w:val="24"/>
          <w:szCs w:val="24"/>
          <w:u w:color="000000"/>
          <w:bdr w:val="nil"/>
        </w:rPr>
      </w:pPr>
    </w:p>
    <w:p w:rsidR="000A5C35" w:rsidRPr="000A5C35" w:rsidRDefault="000A5C35" w:rsidP="000A5C35">
      <w:pPr>
        <w:keepNext/>
        <w:pBdr>
          <w:top w:val="nil"/>
          <w:left w:val="nil"/>
          <w:bottom w:val="nil"/>
          <w:right w:val="nil"/>
          <w:between w:val="nil"/>
          <w:bar w:val="nil"/>
        </w:pBdr>
        <w:spacing w:before="240" w:after="0" w:line="264" w:lineRule="auto"/>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 xml:space="preserve">I. </w:t>
      </w:r>
      <w:r w:rsidRPr="000A5C35">
        <w:rPr>
          <w:rFonts w:ascii="Times New Roman" w:eastAsia="Times New Roman" w:hAnsi="Times New Roman" w:cs="Times New Roman"/>
          <w:b/>
          <w:bCs/>
          <w:color w:val="000000"/>
          <w:sz w:val="24"/>
          <w:szCs w:val="24"/>
          <w:u w:color="000000"/>
          <w:bdr w:val="nil"/>
          <w:lang w:val="fr-FR"/>
        </w:rPr>
        <w:t>OSNOVNE</w:t>
      </w:r>
      <w:r w:rsidRPr="000A5C35">
        <w:rPr>
          <w:rFonts w:ascii="Times New Roman" w:eastAsia="Times New Roman" w:hAnsi="Times New Roman" w:cs="Times New Roman"/>
          <w:b/>
          <w:bCs/>
          <w:color w:val="000000"/>
          <w:sz w:val="24"/>
          <w:szCs w:val="24"/>
          <w:u w:color="000000"/>
          <w:bdr w:val="nil"/>
        </w:rPr>
        <w:t xml:space="preserve"> ODREDBE</w:t>
      </w:r>
    </w:p>
    <w:p w:rsidR="000A5C35" w:rsidRPr="000A5C35" w:rsidRDefault="000A5C35" w:rsidP="000A5C35">
      <w:pPr>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Predmet</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Državni organi, organi državne uprave, organi lokalne samouprave, organi lokalne uprave, nezavisna i regulatorna tijela i pravna i fizička lica koja vrše javna ovlašćenja (u daljem tekstu: organi) u vršenju poslova iz svoje nadležnosti upotrebljavaju informaciono-komunikacione tehnologije, u skladu sa ovim zakonom.</w:t>
      </w:r>
    </w:p>
    <w:p w:rsidR="000A5C35" w:rsidRPr="000A5C35" w:rsidRDefault="000A5C35" w:rsidP="000A5C35">
      <w:pPr>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 xml:space="preserve">Elektronska uprava </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2</w:t>
      </w:r>
    </w:p>
    <w:p w:rsidR="000A5C35" w:rsidRPr="000A5C35" w:rsidRDefault="000A5C35" w:rsidP="000A5C35">
      <w:pPr>
        <w:pBdr>
          <w:top w:val="nil"/>
          <w:left w:val="nil"/>
          <w:bottom w:val="nil"/>
          <w:right w:val="nil"/>
          <w:between w:val="nil"/>
          <w:bar w:val="nil"/>
        </w:pBdr>
        <w:spacing w:before="120" w:after="0" w:line="264" w:lineRule="auto"/>
        <w:ind w:firstLine="720"/>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Organi vrše poslove iz svoje nadležnosti upotrebom informaciono-komunikacionih tehnologija (u daljem tekstu: elektronska</w:t>
      </w:r>
      <w:r w:rsidRPr="000A5C35">
        <w:rPr>
          <w:rFonts w:ascii="Times New Roman" w:eastAsia="Arial Unicode MS" w:hAnsi="Times New Roman" w:cs="Times New Roman"/>
          <w:b/>
          <w:bCs/>
          <w:color w:val="000000"/>
          <w:sz w:val="24"/>
          <w:szCs w:val="24"/>
          <w:u w:color="000000"/>
          <w:bdr w:val="nil"/>
        </w:rPr>
        <w:t xml:space="preserve"> </w:t>
      </w:r>
      <w:r w:rsidRPr="000A5C35">
        <w:rPr>
          <w:rFonts w:ascii="Times New Roman" w:eastAsia="Arial Unicode MS" w:hAnsi="Times New Roman" w:cs="Times New Roman"/>
          <w:color w:val="000000"/>
          <w:sz w:val="24"/>
          <w:szCs w:val="24"/>
          <w:u w:color="000000"/>
          <w:bdr w:val="nil"/>
        </w:rPr>
        <w:t>uprava) u komunikaciji sa građanima, privrednim društvima, drugim pravnim licima i preduzetnicima (u daljem tekstu: korisnici), u međusobnoj komunikaciji i prilikom razmjene, obrade i objavljivanja podataka i dokumenata.</w:t>
      </w:r>
    </w:p>
    <w:p w:rsidR="000A5C35" w:rsidRPr="000A5C35" w:rsidRDefault="000A5C35" w:rsidP="000A5C35">
      <w:pPr>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Način funkcionisanja elektronske uprave</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Elektronska uprava funkcioniše preko jedinstvenog informacionog sistema organa državne uprave, informaciono-komunikacione mreže organa državne uprave i sistema za elektronsku razmjenu podataka, kao i preko informacionih sistema koje uspostavljaju sami organi u skladu sa ovim zakonom.</w:t>
      </w:r>
    </w:p>
    <w:p w:rsidR="000A5C35" w:rsidRPr="000A5C35" w:rsidRDefault="000A5C35" w:rsidP="000A5C35">
      <w:pPr>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Izuzeće od primjene</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4</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Ovaj</w:t>
      </w:r>
      <w:r w:rsidRPr="000A5C35">
        <w:rPr>
          <w:rFonts w:ascii="Times New Roman" w:eastAsia="Arial Unicode MS" w:hAnsi="Times New Roman" w:cs="Times New Roman"/>
          <w:b/>
          <w:bCs/>
          <w:color w:val="000000"/>
          <w:sz w:val="24"/>
          <w:szCs w:val="24"/>
          <w:u w:color="000000"/>
          <w:bdr w:val="nil"/>
        </w:rPr>
        <w:t xml:space="preserve"> </w:t>
      </w:r>
      <w:r w:rsidRPr="000A5C35">
        <w:rPr>
          <w:rFonts w:ascii="Times New Roman" w:eastAsia="Arial Unicode MS" w:hAnsi="Times New Roman" w:cs="Times New Roman"/>
          <w:color w:val="000000"/>
          <w:sz w:val="24"/>
          <w:szCs w:val="24"/>
          <w:u w:color="000000"/>
          <w:bdr w:val="nil"/>
        </w:rPr>
        <w:t>zakon ne odnosi se na upotrebu informaciono-komunikacionih tehnologija za razmjenu podataka i dokumenata označenih stepenom tajnosti u skladu sa zakonom kojim se uređuje tajnost podataka, kao i na informacione sisteme za potrebe odbrane, zaštite od prirodnih nepogoda i drugih nesreća, vršenja policijskih, obavještajno-bezbjednosnih i vanjskih poslova, kao i prevencije i otkrivanja pranja novca i finansiranja terorizma.</w:t>
      </w:r>
    </w:p>
    <w:p w:rsidR="000A5C35" w:rsidRPr="000A5C35" w:rsidRDefault="000A5C35" w:rsidP="000A5C35">
      <w:pPr>
        <w:pBdr>
          <w:top w:val="nil"/>
          <w:left w:val="nil"/>
          <w:bottom w:val="nil"/>
          <w:right w:val="nil"/>
          <w:between w:val="nil"/>
          <w:bar w:val="nil"/>
        </w:pBdr>
        <w:spacing w:before="120" w:after="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Primjena drugih propisa</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5</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 xml:space="preserve">Na elektronsku upravu primjenjuju se propisi kojima se uređuje upravni postupak, elektronska identifikacija i elektronski potpis, elektronski dokument, elektronska trgovina, informaciona bezbjednost i zaštita podataka o ličnosti. </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lastRenderedPageBreak/>
        <w:t>Prevencija diskriminacije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6</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Svako ima prava da koristi uslugu elektronske uprave, na jednak način i pod jednakim uslovima, u skladu sa ovim zakonom.</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Usluga elektronske uprave pruža se na način koji obezbjeđuje pristup i korišćenje te usluge licima sa invaliditetom bez tehničkih, audio-vizuelnih, semantičkih i jezičkih ograničenja.</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Upotreba rodno osjetljivog jezika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7</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Izrazi koji se u ovom zakonu koriste zа fizička lica u muškom rodu podrazumijevaju iste izraze u ženskom rodu.</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Značenje</w:t>
      </w:r>
      <w:r w:rsidRPr="000A5C35">
        <w:rPr>
          <w:rFonts w:ascii="Times New Roman" w:eastAsia="Arial Unicode MS" w:hAnsi="Times New Roman" w:cs="Arial Unicode MS"/>
          <w:b/>
          <w:bCs/>
          <w:color w:val="000000"/>
          <w:sz w:val="24"/>
          <w:szCs w:val="24"/>
          <w:u w:color="000000"/>
          <w:bdr w:val="nil"/>
        </w:rPr>
        <w:t xml:space="preserve"> pojedinih izraza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8</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Izrazi koji se koriste u ovom zakonu imaju sljedeće značenje:</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usluga</w:t>
      </w:r>
      <w:r w:rsidRPr="000A5C35">
        <w:rPr>
          <w:rFonts w:ascii="Times New Roman" w:eastAsia="Calibri" w:hAnsi="Times New Roman" w:cs="Times New Roman"/>
          <w:color w:val="000000"/>
          <w:sz w:val="24"/>
          <w:szCs w:val="24"/>
          <w:u w:color="000000"/>
          <w:bdr w:val="nil"/>
        </w:rPr>
        <w:t xml:space="preserve"> </w:t>
      </w:r>
      <w:r w:rsidRPr="000A5C35">
        <w:rPr>
          <w:rFonts w:ascii="Times New Roman" w:eastAsia="Calibri" w:hAnsi="Times New Roman" w:cs="Times New Roman"/>
          <w:b/>
          <w:bCs/>
          <w:color w:val="000000"/>
          <w:sz w:val="24"/>
          <w:szCs w:val="24"/>
          <w:u w:color="000000"/>
          <w:bdr w:val="nil"/>
        </w:rPr>
        <w:t>elektronske</w:t>
      </w:r>
      <w:r w:rsidRPr="000A5C35">
        <w:rPr>
          <w:rFonts w:ascii="Times New Roman" w:eastAsia="Calibri" w:hAnsi="Times New Roman" w:cs="Times New Roman"/>
          <w:color w:val="000000"/>
          <w:sz w:val="24"/>
          <w:szCs w:val="24"/>
          <w:u w:color="000000"/>
          <w:bdr w:val="nil"/>
        </w:rPr>
        <w:t xml:space="preserve"> </w:t>
      </w:r>
      <w:r w:rsidRPr="000A5C35">
        <w:rPr>
          <w:rFonts w:ascii="Times New Roman" w:eastAsia="Calibri" w:hAnsi="Times New Roman" w:cs="Times New Roman"/>
          <w:b/>
          <w:bCs/>
          <w:color w:val="000000"/>
          <w:sz w:val="24"/>
          <w:szCs w:val="24"/>
          <w:u w:color="000000"/>
          <w:bdr w:val="nil"/>
        </w:rPr>
        <w:t xml:space="preserve">uprave </w:t>
      </w:r>
      <w:r w:rsidRPr="000A5C35">
        <w:rPr>
          <w:rFonts w:ascii="Times New Roman" w:eastAsia="Calibri" w:hAnsi="Times New Roman" w:cs="Times New Roman"/>
          <w:color w:val="000000"/>
          <w:sz w:val="24"/>
          <w:szCs w:val="24"/>
          <w:u w:color="000000"/>
          <w:bdr w:val="nil"/>
        </w:rPr>
        <w:t>je postupanje organa prema korisniku i/ili drugom organu prilikom obrade, razmjene ili objavljivanja podataka i dokumenata iz okvira svoje nadležnosti, upotrebom informaciono-komunikacionih tehnologija;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 xml:space="preserve">informacioni sistem </w:t>
      </w:r>
      <w:r w:rsidRPr="000A5C35">
        <w:rPr>
          <w:rFonts w:ascii="Times New Roman" w:eastAsia="Calibri" w:hAnsi="Times New Roman" w:cs="Times New Roman"/>
          <w:color w:val="000000"/>
          <w:sz w:val="24"/>
          <w:szCs w:val="24"/>
          <w:u w:color="000000"/>
          <w:bdr w:val="nil"/>
        </w:rPr>
        <w:t>je integrisani skup informaciono-komunikacionih tehnologija, neophodnih za sakupljanje, snimanje, čuvanje, obradu i prenošenje podataka i dokumenata u elektronskom obliku;</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b/>
          <w:bCs/>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 xml:space="preserve">internet stranica </w:t>
      </w:r>
      <w:r w:rsidRPr="000A5C35">
        <w:rPr>
          <w:rFonts w:ascii="Times New Roman" w:eastAsia="Calibri" w:hAnsi="Times New Roman" w:cs="Times New Roman"/>
          <w:color w:val="000000"/>
          <w:sz w:val="24"/>
          <w:szCs w:val="24"/>
          <w:u w:color="000000"/>
          <w:bdr w:val="nil"/>
          <w:lang w:val="fr-FR"/>
        </w:rPr>
        <w:t>je službena internet stranica organa na kojoj se objavljuju informacije o radu tog organa;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b/>
          <w:bCs/>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portabilnost</w:t>
      </w:r>
      <w:r w:rsidRPr="000A5C35">
        <w:rPr>
          <w:rFonts w:ascii="Times New Roman" w:eastAsia="Calibri" w:hAnsi="Times New Roman" w:cs="Times New Roman"/>
          <w:color w:val="000000"/>
          <w:sz w:val="24"/>
          <w:szCs w:val="24"/>
          <w:u w:color="000000"/>
          <w:bdr w:val="nil"/>
          <w:lang w:val="fr-FR"/>
        </w:rPr>
        <w:t xml:space="preserve"> je mogućnost pokretanja računarskih programa (sa malo izmjena ili bez izmjena) na različitim platformama, ili rad s različitim verzijama iste računarske opreme ili računarskog programa;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responzivnost</w:t>
      </w:r>
      <w:r w:rsidRPr="000A5C35">
        <w:rPr>
          <w:rFonts w:ascii="Times New Roman" w:eastAsia="Calibri" w:hAnsi="Times New Roman" w:cs="Times New Roman"/>
          <w:color w:val="000000"/>
          <w:sz w:val="24"/>
          <w:szCs w:val="24"/>
          <w:u w:color="000000"/>
          <w:bdr w:val="nil"/>
          <w:lang w:val="fr-FR"/>
        </w:rPr>
        <w:t xml:space="preserve"> je tehnika za izgradnju klijentskih aplikacija, zbog kojih one automatski prilagođavaju korisnička iskustva klijentskim uređajima;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interoperabilnost</w:t>
      </w:r>
      <w:r w:rsidRPr="000A5C35">
        <w:rPr>
          <w:rFonts w:ascii="Times New Roman" w:eastAsia="Calibri" w:hAnsi="Times New Roman" w:cs="Times New Roman"/>
          <w:color w:val="000000"/>
          <w:sz w:val="24"/>
          <w:szCs w:val="24"/>
          <w:u w:color="000000"/>
          <w:bdr w:val="nil"/>
          <w:lang w:val="fr-FR"/>
        </w:rPr>
        <w:t xml:space="preserve"> </w:t>
      </w:r>
      <w:r w:rsidRPr="000A5C35">
        <w:rPr>
          <w:rFonts w:ascii="Times New Roman" w:eastAsia="Calibri" w:hAnsi="Times New Roman" w:cs="Times New Roman"/>
          <w:color w:val="000000"/>
          <w:sz w:val="24"/>
          <w:szCs w:val="24"/>
          <w:u w:color="000000"/>
          <w:bdr w:val="nil"/>
        </w:rPr>
        <w:t>je svojstvo dva ili više informacionih sistema ili njihovih djelova da razmjenjuju i koriste podatke ili dokumente koji su razmijenjeni;</w:t>
      </w:r>
      <w:r w:rsidRPr="000A5C35">
        <w:rPr>
          <w:rFonts w:ascii="Times New Roman" w:eastAsia="Calibri" w:hAnsi="Times New Roman" w:cs="Times New Roman"/>
          <w:color w:val="000000"/>
          <w:sz w:val="24"/>
          <w:szCs w:val="24"/>
          <w:u w:color="000000"/>
          <w:bdr w:val="nil"/>
          <w:lang w:val="fr-FR"/>
        </w:rPr>
        <w:t xml:space="preserve"> </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 xml:space="preserve">otvoreni format </w:t>
      </w:r>
      <w:r w:rsidRPr="000A5C35">
        <w:rPr>
          <w:rFonts w:ascii="Times New Roman" w:eastAsia="Calibri" w:hAnsi="Times New Roman" w:cs="Times New Roman"/>
          <w:color w:val="000000"/>
          <w:sz w:val="24"/>
          <w:szCs w:val="24"/>
          <w:u w:color="000000"/>
          <w:bdr w:val="nil"/>
          <w:lang w:val="fr-FR"/>
        </w:rPr>
        <w:t>je format dokumenta koji je nezavisan od korišćene platforme i dostupan javnosti bez ograničenja koje bi sprječilo ponovnu upotrebu podataka;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domen organa</w:t>
      </w:r>
      <w:r w:rsidRPr="000A5C35">
        <w:rPr>
          <w:rFonts w:ascii="Times New Roman" w:eastAsia="Calibri" w:hAnsi="Times New Roman" w:cs="Times New Roman"/>
          <w:color w:val="000000"/>
          <w:sz w:val="24"/>
          <w:szCs w:val="24"/>
          <w:u w:color="000000"/>
          <w:bdr w:val="nil"/>
          <w:lang w:val="fr-FR"/>
        </w:rPr>
        <w:t xml:space="preserve"> je jedinstvena tekstualna oznaka koja identifikuje organe državne uprave kao jedinstvenu administrativno-tehničku cjelinu na jedinstvenoj informaciono-komunikacionoj mreži i na internetu;</w:t>
      </w:r>
    </w:p>
    <w:p w:rsidR="000A5C35" w:rsidRPr="000A5C35" w:rsidRDefault="000A5C35" w:rsidP="000A5C35">
      <w:pPr>
        <w:numPr>
          <w:ilvl w:val="0"/>
          <w:numId w:val="3"/>
        </w:numPr>
        <w:pBdr>
          <w:top w:val="nil"/>
          <w:left w:val="nil"/>
          <w:bottom w:val="nil"/>
          <w:right w:val="nil"/>
          <w:between w:val="nil"/>
          <w:bar w:val="nil"/>
        </w:pBdr>
        <w:spacing w:before="60" w:after="60" w:line="264" w:lineRule="auto"/>
        <w:jc w:val="left"/>
        <w:rPr>
          <w:rFonts w:ascii="Times New Roman" w:eastAsia="Calibri" w:hAnsi="Times New Roman" w:cs="Times New Roman"/>
          <w:color w:val="FF0000"/>
          <w:sz w:val="24"/>
          <w:szCs w:val="24"/>
          <w:u w:color="FF0000"/>
          <w:bdr w:val="nil"/>
          <w:lang w:val="fr-FR"/>
        </w:rPr>
      </w:pPr>
      <w:r w:rsidRPr="000A5C35">
        <w:rPr>
          <w:rFonts w:ascii="Times New Roman" w:eastAsia="Calibri" w:hAnsi="Times New Roman" w:cs="Times New Roman"/>
          <w:b/>
          <w:bCs/>
          <w:color w:val="000000"/>
          <w:sz w:val="24"/>
          <w:szCs w:val="24"/>
          <w:u w:color="000000"/>
          <w:bdr w:val="nil"/>
          <w:lang w:val="fr-FR"/>
        </w:rPr>
        <w:t xml:space="preserve">domen kontroler </w:t>
      </w:r>
      <w:r w:rsidRPr="000A5C35">
        <w:rPr>
          <w:rFonts w:ascii="Times New Roman" w:eastAsia="Calibri" w:hAnsi="Times New Roman" w:cs="Times New Roman"/>
          <w:color w:val="000000"/>
          <w:sz w:val="24"/>
          <w:szCs w:val="24"/>
          <w:u w:color="000000"/>
          <w:bdr w:val="nil"/>
          <w:lang w:val="fr-FR"/>
        </w:rPr>
        <w:t>organa državne uprave je skup informaciono-komunikacionih tehnologija koji čuva podatke o korisničkim nalozima, prihvata i razrešava sve zahtjeve za autentifikacijom na mreži, sprovodi sigurnosne polise i kontroliše pristup svim resursima;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licenca</w:t>
      </w:r>
      <w:r w:rsidRPr="000A5C35">
        <w:rPr>
          <w:rFonts w:ascii="Times New Roman" w:eastAsia="Calibri" w:hAnsi="Times New Roman" w:cs="Times New Roman"/>
          <w:color w:val="000000"/>
          <w:sz w:val="24"/>
          <w:szCs w:val="24"/>
          <w:u w:color="000000"/>
          <w:bdr w:val="nil"/>
          <w:lang w:val="fr-FR"/>
        </w:rPr>
        <w:t xml:space="preserve"> je ugovor kojim je regulisano korišćenje računarskog programa u skladu sa propisima iz oblasti zaštite intelektualne svojine;</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lastRenderedPageBreak/>
        <w:t>jedinstvena šema elektronske identifikacije</w:t>
      </w:r>
      <w:r w:rsidRPr="000A5C35">
        <w:rPr>
          <w:rFonts w:ascii="Times New Roman" w:eastAsia="Calibri" w:hAnsi="Times New Roman" w:cs="Times New Roman"/>
          <w:color w:val="000000"/>
          <w:sz w:val="24"/>
          <w:szCs w:val="24"/>
          <w:u w:color="000000"/>
          <w:bdr w:val="nil"/>
          <w:lang w:val="fr-FR"/>
        </w:rPr>
        <w:t xml:space="preserve"> je jedinstven i integrisan sistem registracije i upravljanja identitetom korisnika koji istovremeno obezbjeđuje pouzdan sistem njihove identifikacije;</w:t>
      </w:r>
    </w:p>
    <w:p w:rsidR="000A5C35" w:rsidRPr="000A5C35" w:rsidRDefault="000A5C35" w:rsidP="000A5C35">
      <w:pPr>
        <w:numPr>
          <w:ilvl w:val="0"/>
          <w:numId w:val="3"/>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 xml:space="preserve">elektronski podnesak </w:t>
      </w:r>
      <w:r w:rsidRPr="000A5C35">
        <w:rPr>
          <w:rFonts w:ascii="Times New Roman" w:eastAsia="Calibri" w:hAnsi="Times New Roman" w:cs="Times New Roman"/>
          <w:color w:val="000000"/>
          <w:sz w:val="24"/>
          <w:szCs w:val="24"/>
          <w:u w:color="000000"/>
          <w:bdr w:val="nil"/>
          <w:lang w:val="fr-FR"/>
        </w:rPr>
        <w:t>je zahtjev, predlog, prijava, molba, žalba, predstavka, prigovor i drugi podnesak kojima se stranka obraća javnopravnom organu u vezi sa određenom upravnom stvari u elektronskom obliku;</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 xml:space="preserve">akt </w:t>
      </w:r>
      <w:r w:rsidRPr="000A5C35">
        <w:rPr>
          <w:rFonts w:ascii="Times New Roman" w:eastAsia="Calibri" w:hAnsi="Times New Roman" w:cs="Times New Roman"/>
          <w:color w:val="000000"/>
          <w:sz w:val="24"/>
          <w:szCs w:val="24"/>
          <w:u w:color="000000"/>
          <w:bdr w:val="nil"/>
          <w:lang w:val="fr-FR"/>
        </w:rPr>
        <w:t>je svako pismeno kojim se pokreće, dopunjava, mijenja, prekida ili završava neka službena radnja organa;</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elektronska identifikacija</w:t>
      </w:r>
      <w:r w:rsidRPr="000A5C35">
        <w:rPr>
          <w:rFonts w:ascii="Times New Roman" w:eastAsia="Calibri" w:hAnsi="Times New Roman" w:cs="Times New Roman"/>
          <w:color w:val="000000"/>
          <w:sz w:val="24"/>
          <w:szCs w:val="24"/>
          <w:u w:color="000000"/>
          <w:bdr w:val="nil"/>
          <w:lang w:val="fr-FR"/>
        </w:rPr>
        <w:t xml:space="preserve"> je postupak korišćenja ličnih identifikacionih podataka u elektronskom obliku koje na jedinstven način predstavljaju fizičko ili pravno lice;</w:t>
      </w:r>
    </w:p>
    <w:p w:rsidR="000A5C35" w:rsidRPr="000A5C35" w:rsidRDefault="000A5C35" w:rsidP="000A5C35">
      <w:pPr>
        <w:numPr>
          <w:ilvl w:val="0"/>
          <w:numId w:val="2"/>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lang w:val="fr-FR"/>
        </w:rPr>
      </w:pPr>
      <w:r w:rsidRPr="000A5C35">
        <w:rPr>
          <w:rFonts w:ascii="Times New Roman" w:eastAsia="Calibri" w:hAnsi="Times New Roman" w:cs="Times New Roman"/>
          <w:b/>
          <w:bCs/>
          <w:color w:val="000000"/>
          <w:sz w:val="24"/>
          <w:szCs w:val="24"/>
          <w:u w:color="000000"/>
          <w:bdr w:val="nil"/>
          <w:lang w:val="fr-FR"/>
        </w:rPr>
        <w:t xml:space="preserve">autentifikacija </w:t>
      </w:r>
      <w:r w:rsidRPr="000A5C35">
        <w:rPr>
          <w:rFonts w:ascii="Times New Roman" w:eastAsia="Calibri" w:hAnsi="Times New Roman" w:cs="Times New Roman"/>
          <w:color w:val="000000"/>
          <w:sz w:val="24"/>
          <w:szCs w:val="24"/>
          <w:u w:color="000000"/>
          <w:bdr w:val="nil"/>
          <w:lang w:val="fr-FR"/>
        </w:rPr>
        <w:t>je elektronski postupak koji omogućava potvrđivanje elektronske identitifikacije fizičkog ili pravnog lica ili porijekla i integriteta podataka u elektronskom obliku.</w:t>
      </w:r>
    </w:p>
    <w:p w:rsidR="000A5C35" w:rsidRPr="000A5C35" w:rsidRDefault="000A5C35" w:rsidP="000A5C35">
      <w:pPr>
        <w:keepNext/>
        <w:pBdr>
          <w:top w:val="nil"/>
          <w:left w:val="nil"/>
          <w:bottom w:val="nil"/>
          <w:right w:val="nil"/>
          <w:between w:val="nil"/>
          <w:bar w:val="nil"/>
        </w:pBdr>
        <w:spacing w:before="240" w:after="0" w:line="264" w:lineRule="auto"/>
        <w:rPr>
          <w:rFonts w:ascii="Times New Roman" w:eastAsia="Times New Roman" w:hAnsi="Times New Roman" w:cs="Times New Roman"/>
          <w:b/>
          <w:bCs/>
          <w:color w:val="000000"/>
          <w:sz w:val="24"/>
          <w:szCs w:val="24"/>
          <w:u w:color="000000"/>
          <w:bdr w:val="nil"/>
          <w:lang w:val="fr-FR"/>
        </w:rPr>
      </w:pPr>
      <w:r w:rsidRPr="000A5C35">
        <w:rPr>
          <w:rFonts w:ascii="Times New Roman" w:eastAsia="Times New Roman" w:hAnsi="Times New Roman" w:cs="Times New Roman"/>
          <w:b/>
          <w:bCs/>
          <w:color w:val="000000"/>
          <w:sz w:val="24"/>
          <w:szCs w:val="24"/>
          <w:u w:color="000000"/>
          <w:bdr w:val="nil"/>
          <w:lang w:val="fr-FR"/>
        </w:rPr>
        <w:t xml:space="preserve">II. </w:t>
      </w:r>
      <w:r w:rsidRPr="000A5C35">
        <w:rPr>
          <w:rFonts w:ascii="Times New Roman" w:eastAsia="Times New Roman" w:hAnsi="Times New Roman" w:cs="Times New Roman"/>
          <w:b/>
          <w:bCs/>
          <w:color w:val="000000"/>
          <w:sz w:val="24"/>
          <w:szCs w:val="24"/>
          <w:u w:color="000000"/>
          <w:bdr w:val="nil"/>
        </w:rPr>
        <w:t>INFRASTRUKTURA</w:t>
      </w:r>
      <w:r w:rsidRPr="000A5C35">
        <w:rPr>
          <w:rFonts w:ascii="Times New Roman" w:eastAsia="Times New Roman" w:hAnsi="Times New Roman" w:cs="Times New Roman"/>
          <w:b/>
          <w:bCs/>
          <w:color w:val="000000"/>
          <w:sz w:val="24"/>
          <w:szCs w:val="24"/>
          <w:u w:color="000000"/>
          <w:bdr w:val="nil"/>
          <w:lang w:val="fr-FR"/>
        </w:rPr>
        <w:t xml:space="preserve"> ELEKTRONSKE UPRAVE</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Jedinstveni informacioni sistem organa državne uprave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9</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je dužan da uslugu elektronske uprave pruža preko jedinstvenog informacionog sistema organa državne uprave (u daljem tekstu: jedinstveni informacioni sistem).</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Drugi organi mogu da koriste jedinstveni informacioni sistem radi pružanja usluge elektronske uprave ako ispunjavaju tehničke i druge uslove za njegovo korišćenje.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Jedinstveni informacioni sistem uspostavlja i njime upravlja </w:t>
      </w:r>
      <w:r w:rsidRPr="000A5C35">
        <w:rPr>
          <w:rFonts w:ascii="Times New Roman" w:eastAsia="Times New Roman" w:hAnsi="Times New Roman" w:cs="Times New Roman"/>
          <w:color w:val="000000"/>
          <w:sz w:val="24"/>
          <w:szCs w:val="24"/>
          <w:u w:color="000000"/>
          <w:bdr w:val="nil"/>
          <w:lang w:val="fr-FR"/>
        </w:rPr>
        <w:t>organ nadležan za razvoj informacionog društva i elektronske uprave (u daljem tekstu: Ministarstvo)</w:t>
      </w:r>
      <w:r w:rsidRPr="000A5C35">
        <w:rPr>
          <w:rFonts w:ascii="Times New Roman" w:eastAsia="Times New Roman" w:hAnsi="Times New Roman" w:cs="Times New Roman"/>
          <w:color w:val="000000"/>
          <w:sz w:val="24"/>
          <w:szCs w:val="24"/>
          <w:u w:color="000000"/>
          <w:bdr w:val="nil"/>
        </w:rPr>
        <w:t>.</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Jedinstveni informacioni sistem čine: </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objekat, odnosno prostor u kojem su obezbijeđeni adekvatni uslovi za smještaj i funkcionisanje računarske i komunikacione opreme u skladu sa međunarodnim standardima (data centar);</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objekat, odnosno prostor u kojem se postavljaju rezervni računarski sistemi i prateća oprema u cilju obezbjeđenja kontinuiteta poslovanja i eliminisanja mogućnosti gubitka podataka u slučaju incidentnih situacija, koji ispunjava uslove za smještaj i funkcionisanje računarske i komunikacione opreme u skladu sa međunarodnim standardima (disaster recovery centar);</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informaciono-komunikaciona infrastruktura potrebna za rad jedinstvenog informacionog sistema, koju čine skup informaciono-komunikacionih tehnologija;</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dijeljeni infrastrukturni sistemi koji se sastoje od sistemski implementiranih računarskih programa koji su djelovi jedinstvenog informacionog sistema koje koriste organi za potrebe elektronske uprave;</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dijeljeni aplikativni sistemi koji se sastoje od namjenski razvijenih računarskih programa za poslovne funkcije koji su djelovi jedinstvenog informacionog sistema koje koriste organi za potrebe elektronske uprave;</w:t>
      </w:r>
    </w:p>
    <w:p w:rsidR="000A5C35" w:rsidRPr="000A5C35" w:rsidRDefault="000A5C35" w:rsidP="000A5C35">
      <w:pPr>
        <w:numPr>
          <w:ilvl w:val="0"/>
          <w:numId w:val="5"/>
        </w:numPr>
        <w:pBdr>
          <w:top w:val="nil"/>
          <w:left w:val="nil"/>
          <w:bottom w:val="nil"/>
          <w:right w:val="nil"/>
          <w:between w:val="nil"/>
          <w:bar w:val="nil"/>
        </w:pBdr>
        <w:spacing w:before="60" w:after="6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lastRenderedPageBreak/>
        <w:t>dijeljeni internet sistemi koji se sastoje od namjenski razvijenih računarskih programa za pružanje usluga na internetu koji su djelovi jedinstvenog informacionog sistema koje koriste organi za potrebe elektronske uprave.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Sastavni djelovi jedinstvenog informacionog sistema iz stava 4 ovog člana funkcionalno su povezani i čine jedinstvenu cjelinu.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Tehničke i druge uslove za korišćenje jedinstvenog informacionog sistema iz stava 2 ovog člana, kao i način upravljanja jedinstvenim informacionim sistemom propisuje Vlada.</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Način korišćenja jedinstvenog informacionog sistema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10</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Radi pružanja usluga elektronske uprave preko jedinstvenog informacionog sistema organ državne uprave, odnosno drugi organ podnosi Ministarstvu zahtjev za korišćenje jedinstvenog informacionog sistema, na propisanom obrascu.</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dužan je da Ministarstvu podnese prijavu za zaposlenog koji koristi jedinstveni informacioni sistem, na propisanom obrascu.</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dužan je da Ministarstvu podnese odjavu za zaposlenog kome je u tom organu prestao radni odnos, najkasnije na dan prestanka radnog odnosa.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Ministarstvo pruža podršku organima državne uprave u korišćenju jedinstvenog informacionog sistema.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 državne uprave može usluge elektronske uprave pružati preko informacionog sistema koji sam uspostavi, ako je to neophodno zbog prirode poslova, razloga bezbjednosti ili drugih opravdanih razloga, ili ako je to propisano posebnim zakonom.</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Radi pružanja usluga elektronske uprave preko informacionog sistema iz stava 5 ovog člana organ državne uprave je dužan da Ministarstvu podnese zahtjev, na propisanom obrascu.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Ministarstvo daje saglasnost na zahtjev iz stava 6 ovog člana u roku od 20 dana od dana dostavljanja zahtjeva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Uslove koje moraju da ispunjavaju objekti, odnosno prostori iz člana 9 stav 4 al. 1 i 2 ovog zakona, sadržaj obrazaca zahtjeva, prijave i odjave iz st. 1, 2, 3 i 6 ovog člana, kao i način pružanja podrške iz stava 4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Informaciono-komunikaciona mreža organa državne uprave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11</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je dužan da pristup jedinstvenom informacionom sistemu, iz člana 9 stav 1 ovog zakona, ostvari preko informaciono-komunikacione mreže organa državne uprave (u daljem tekstu: informaciono-komunikaciona mreža).</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Drugi organi mogu da koriste informaciono-komunikacionu mrežu radi pristupa jedinstvenom informacionom sistemu ako ispunjavaju tehničke i druge uslove za njeno korišćenje.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Drugi organi koji ne mogu da obezbijede tehničke i druge uslove za korišćenje </w:t>
      </w:r>
      <w:r w:rsidRPr="000A5C35">
        <w:rPr>
          <w:rFonts w:ascii="Times New Roman" w:eastAsia="Times New Roman" w:hAnsi="Times New Roman" w:cs="Times New Roman"/>
          <w:color w:val="000000"/>
          <w:sz w:val="24"/>
          <w:szCs w:val="24"/>
          <w:u w:color="000000"/>
          <w:bdr w:val="nil"/>
          <w:lang w:val="fr-FR"/>
        </w:rPr>
        <w:t>informaciono</w:t>
      </w:r>
      <w:r w:rsidRPr="000A5C35">
        <w:rPr>
          <w:rFonts w:ascii="Times New Roman" w:eastAsia="Times New Roman" w:hAnsi="Times New Roman" w:cs="Times New Roman"/>
          <w:color w:val="000000"/>
          <w:sz w:val="24"/>
          <w:szCs w:val="24"/>
          <w:u w:color="000000"/>
          <w:bdr w:val="nil"/>
        </w:rPr>
        <w:t>-</w:t>
      </w:r>
      <w:r w:rsidRPr="000A5C35">
        <w:rPr>
          <w:rFonts w:ascii="Times New Roman" w:eastAsia="Times New Roman" w:hAnsi="Times New Roman" w:cs="Times New Roman"/>
          <w:color w:val="000000"/>
          <w:sz w:val="24"/>
          <w:szCs w:val="24"/>
          <w:u w:color="000000"/>
          <w:bdr w:val="nil"/>
          <w:lang w:val="fr-FR"/>
        </w:rPr>
        <w:t>komunikacione</w:t>
      </w:r>
      <w:r w:rsidRPr="000A5C35">
        <w:rPr>
          <w:rFonts w:ascii="Times New Roman" w:eastAsia="Times New Roman" w:hAnsi="Times New Roman" w:cs="Times New Roman"/>
          <w:color w:val="000000"/>
          <w:sz w:val="24"/>
          <w:szCs w:val="24"/>
          <w:u w:color="000000"/>
          <w:bdr w:val="nil"/>
        </w:rPr>
        <w:t xml:space="preserve"> </w:t>
      </w:r>
      <w:r w:rsidRPr="000A5C35">
        <w:rPr>
          <w:rFonts w:ascii="Times New Roman" w:eastAsia="Times New Roman" w:hAnsi="Times New Roman" w:cs="Times New Roman"/>
          <w:color w:val="000000"/>
          <w:sz w:val="24"/>
          <w:szCs w:val="24"/>
          <w:u w:color="000000"/>
          <w:bdr w:val="nil"/>
          <w:lang w:val="fr-FR"/>
        </w:rPr>
        <w:t>mre</w:t>
      </w:r>
      <w:r w:rsidRPr="000A5C35">
        <w:rPr>
          <w:rFonts w:ascii="Times New Roman" w:eastAsia="Times New Roman" w:hAnsi="Times New Roman" w:cs="Times New Roman"/>
          <w:color w:val="000000"/>
          <w:sz w:val="24"/>
          <w:szCs w:val="24"/>
          <w:u w:color="000000"/>
          <w:bdr w:val="nil"/>
        </w:rPr>
        <w:t>ž</w:t>
      </w:r>
      <w:r w:rsidRPr="000A5C35">
        <w:rPr>
          <w:rFonts w:ascii="Times New Roman" w:eastAsia="Times New Roman" w:hAnsi="Times New Roman" w:cs="Times New Roman"/>
          <w:color w:val="000000"/>
          <w:sz w:val="24"/>
          <w:szCs w:val="24"/>
          <w:u w:color="000000"/>
          <w:bdr w:val="nil"/>
          <w:lang w:val="fr-FR"/>
        </w:rPr>
        <w:t>e</w:t>
      </w:r>
      <w:r w:rsidRPr="000A5C35">
        <w:rPr>
          <w:rFonts w:ascii="Times New Roman" w:eastAsia="Times New Roman" w:hAnsi="Times New Roman" w:cs="Times New Roman"/>
          <w:color w:val="000000"/>
          <w:sz w:val="24"/>
          <w:szCs w:val="24"/>
          <w:u w:color="000000"/>
          <w:bdr w:val="nil"/>
        </w:rPr>
        <w:t xml:space="preserve"> iz stava 2 ovog člana</w:t>
      </w:r>
      <w:r w:rsidRPr="000A5C35">
        <w:rPr>
          <w:rFonts w:ascii="Times New Roman" w:eastAsia="Times New Roman" w:hAnsi="Times New Roman" w:cs="Times New Roman"/>
          <w:color w:val="000000"/>
          <w:sz w:val="24"/>
          <w:szCs w:val="24"/>
          <w:u w:color="000000"/>
          <w:bdr w:val="nil"/>
          <w:lang w:val="fr-FR"/>
        </w:rPr>
        <w:t>,</w:t>
      </w:r>
      <w:r w:rsidRPr="000A5C35">
        <w:rPr>
          <w:rFonts w:ascii="Times New Roman" w:eastAsia="Times New Roman" w:hAnsi="Times New Roman" w:cs="Times New Roman"/>
          <w:color w:val="000000"/>
          <w:sz w:val="24"/>
          <w:szCs w:val="24"/>
          <w:u w:color="000000"/>
          <w:bdr w:val="nil"/>
        </w:rPr>
        <w:t xml:space="preserve"> </w:t>
      </w:r>
      <w:r w:rsidRPr="000A5C35">
        <w:rPr>
          <w:rFonts w:ascii="Times New Roman" w:eastAsia="Times New Roman" w:hAnsi="Times New Roman" w:cs="Times New Roman"/>
          <w:color w:val="000000"/>
          <w:sz w:val="24"/>
          <w:szCs w:val="24"/>
          <w:u w:color="000000"/>
          <w:bdr w:val="nil"/>
          <w:lang w:val="fr-FR"/>
        </w:rPr>
        <w:t>pristup</w:t>
      </w:r>
      <w:r w:rsidRPr="000A5C35">
        <w:rPr>
          <w:rFonts w:ascii="Times New Roman" w:eastAsia="Times New Roman" w:hAnsi="Times New Roman" w:cs="Times New Roman"/>
          <w:color w:val="000000"/>
          <w:sz w:val="24"/>
          <w:szCs w:val="24"/>
          <w:u w:color="000000"/>
          <w:bdr w:val="nil"/>
        </w:rPr>
        <w:t xml:space="preserve"> jedinstvenom </w:t>
      </w:r>
      <w:r w:rsidRPr="000A5C35">
        <w:rPr>
          <w:rFonts w:ascii="Times New Roman" w:eastAsia="Times New Roman" w:hAnsi="Times New Roman" w:cs="Times New Roman"/>
          <w:color w:val="000000"/>
          <w:sz w:val="24"/>
          <w:szCs w:val="24"/>
          <w:u w:color="000000"/>
          <w:bdr w:val="nil"/>
        </w:rPr>
        <w:lastRenderedPageBreak/>
        <w:t xml:space="preserve">informacionom sistemu </w:t>
      </w:r>
      <w:r w:rsidRPr="000A5C35">
        <w:rPr>
          <w:rFonts w:ascii="Times New Roman" w:eastAsia="Times New Roman" w:hAnsi="Times New Roman" w:cs="Times New Roman"/>
          <w:color w:val="000000"/>
          <w:sz w:val="24"/>
          <w:szCs w:val="24"/>
          <w:u w:color="000000"/>
          <w:bdr w:val="nil"/>
          <w:lang w:val="fr-FR"/>
        </w:rPr>
        <w:t>mogu</w:t>
      </w:r>
      <w:r w:rsidRPr="000A5C35">
        <w:rPr>
          <w:rFonts w:ascii="Times New Roman" w:eastAsia="Times New Roman" w:hAnsi="Times New Roman" w:cs="Times New Roman"/>
          <w:color w:val="000000"/>
          <w:sz w:val="24"/>
          <w:szCs w:val="24"/>
          <w:u w:color="000000"/>
          <w:bdr w:val="nil"/>
        </w:rPr>
        <w:t xml:space="preserve"> </w:t>
      </w:r>
      <w:r w:rsidRPr="000A5C35">
        <w:rPr>
          <w:rFonts w:ascii="Times New Roman" w:eastAsia="Times New Roman" w:hAnsi="Times New Roman" w:cs="Times New Roman"/>
          <w:color w:val="000000"/>
          <w:sz w:val="24"/>
          <w:szCs w:val="24"/>
          <w:u w:color="000000"/>
          <w:bdr w:val="nil"/>
          <w:lang w:val="fr-FR"/>
        </w:rPr>
        <w:t>ostvariti</w:t>
      </w:r>
      <w:r w:rsidRPr="000A5C35">
        <w:rPr>
          <w:rFonts w:ascii="Times New Roman" w:eastAsia="Times New Roman" w:hAnsi="Times New Roman" w:cs="Times New Roman"/>
          <w:color w:val="000000"/>
          <w:sz w:val="24"/>
          <w:szCs w:val="24"/>
          <w:u w:color="000000"/>
          <w:bdr w:val="nil"/>
        </w:rPr>
        <w:t xml:space="preserve"> putem interneta, ako za to ispunjavaju tehničke i druge uslove.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Radi korišćenja informaciono-komunikacine mreže organ državne uprave, odnosno drugi organ podnosi Ministarstvu zahtjev, na propisanom obrascu.</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Ministarstvo pruža podršku organima državne uprave u korišćenju informaciono-komunikacione mreže.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Tehničke i druge uslove za korišćenje informaciono-komunikacione mreže iz stava 2 ovog člana, kao i način upravljanja informaciono-komunikacionom mrežom propisuje Vlada.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Sadržaj obrasca zahtjeva iz stava 4 ovog člana, kao i način pružanja podrške iz stava 5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 xml:space="preserve">Domen </w:t>
      </w:r>
      <w:r w:rsidRPr="000A5C35">
        <w:rPr>
          <w:rFonts w:ascii="Times New Roman" w:eastAsia="Arial Unicode MS" w:hAnsi="Times New Roman" w:cs="Times New Roman"/>
          <w:b/>
          <w:bCs/>
          <w:color w:val="000000"/>
          <w:sz w:val="24"/>
          <w:szCs w:val="24"/>
          <w:u w:color="000000"/>
          <w:bdr w:val="nil"/>
        </w:rPr>
        <w:t>organa</w:t>
      </w:r>
      <w:r w:rsidRPr="000A5C35">
        <w:rPr>
          <w:rFonts w:ascii="Times New Roman" w:eastAsia="Arial Unicode MS" w:hAnsi="Times New Roman" w:cs="Arial Unicode MS"/>
          <w:b/>
          <w:bCs/>
          <w:color w:val="000000"/>
          <w:sz w:val="24"/>
          <w:szCs w:val="24"/>
          <w:u w:color="000000"/>
          <w:bdr w:val="nil"/>
        </w:rPr>
        <w:t xml:space="preserve"> državne uprave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12</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Organu državne uprave kojem je omogućen pristup jedinstvenom informacionom sistemu, odnosno informaciono-komunikacionoj mreži Ministarstvo dodjeljuje domen ispod domena “gov.me” i otvara nalog na domen kontroleru organa državne uprave.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U slučaju promjena organizacije i nadležnosti organa državne uprave, Ministarstvo može suspendovati ili ukinuti nalog na domen kontroleru.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Način otvaranja, suspendovanja i ukidanja naloga na domen kontroleru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Jedinstveni sistem za elektronsku razmjenu podataka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13</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državne uprave koji registre i evidencije iz okvira svoje nadležnosti vode u elektronskoj formi (u daljem tekstu: elektronski registar) i upravljaju informacionim sistemima iz svoje oblasti, dužni su da podatke iz elektronskih registara razmjenjuju preko jedinstvenog sistema za elektronsku razmjenu podataka i da ispune tehničke uslove za pristup jedinstvenom sistemu za elektronsku razmjenu podataka iz tih registara.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Drugi organi koji vode elektronske registre i upravljaju informacionim sistemima u skladu sa posebnim zakonima, mogu razmjenjivati podatke iz elektronskih registara preko jedinstvenog sistema za elektronsku razmjenu podataka, ako ispunjavaju tehničke uslove za razmjenu podataka iz tih registara preko jedinstvenog sistema za elektronsku razmjenu podataka.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Jedinstvenim sistemom za elektronsku razmjenu podataka upravlja Ministarstvo.</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Izuzetno od stava 1 ovog člana organi državne uprave nijesu u obavezi razmjenjivati podatke iz elektronskih registara i informacionih sistema preko jedinstvenog sistema za elektronsku razmjenu podataka, ako to zahtijeva priroda poslova u okviru kojih se podaci obrađuju i razmjenjuju.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Ministarstvo</w:t>
      </w:r>
      <w:r w:rsidRPr="000A5C35">
        <w:rPr>
          <w:rFonts w:ascii="Times New Roman" w:eastAsia="Times New Roman" w:hAnsi="Times New Roman" w:cs="Times New Roman"/>
          <w:color w:val="000000"/>
          <w:sz w:val="24"/>
          <w:szCs w:val="24"/>
          <w:u w:color="000000"/>
          <w:bdr w:val="nil"/>
        </w:rPr>
        <w:t xml:space="preserve"> obezbjeđuje da se preko jedinstvenog sistema za elektronsku razmjenu podataka, podaci razmjenjuju na osnovu jedinstvenih identifikatora korisnika, odnosno pravnog ili fizičkog lica čije podatke organ u okviru svojih nadležnosti obrađuje. </w:t>
      </w:r>
    </w:p>
    <w:p w:rsidR="000A5C35" w:rsidRPr="000A5C35" w:rsidRDefault="000A5C35" w:rsidP="000A5C35">
      <w:pPr>
        <w:pBdr>
          <w:top w:val="nil"/>
          <w:left w:val="nil"/>
          <w:bottom w:val="nil"/>
          <w:right w:val="nil"/>
          <w:between w:val="nil"/>
          <w:bar w:val="nil"/>
        </w:pBdr>
        <w:spacing w:before="120" w:after="0" w:line="264" w:lineRule="auto"/>
        <w:ind w:firstLine="562"/>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lastRenderedPageBreak/>
        <w:t>Jedinstveni identifikatori su podaci na osnovu kojih se mogu uporediti podaci o korisnicima, odnosno pravnim ili fizičkim licima iz stava 5 ovog člana (matični broj, poreski broj i dr.) koji se vode u elektronskim registrima i informacionim sistemima koje organi vode.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Podaci u jedinstvenom sistemu za elektronsku razmjenu podataka vode se na način da se u svakom trenutku, sa sigurnošću, može utvrditi ko je pristupio sistemu, u koju svrhu i po kom osnovu.</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Pristup jedinstvenom</w:t>
      </w:r>
      <w:r w:rsidRPr="000A5C35">
        <w:rPr>
          <w:rFonts w:ascii="Times New Roman" w:eastAsia="Arial Unicode MS" w:hAnsi="Times New Roman" w:cs="Arial Unicode MS"/>
          <w:color w:val="000000"/>
          <w:sz w:val="24"/>
          <w:szCs w:val="24"/>
          <w:u w:color="000000"/>
          <w:bdr w:val="nil"/>
        </w:rPr>
        <w:t xml:space="preserve"> </w:t>
      </w:r>
      <w:r w:rsidRPr="000A5C35">
        <w:rPr>
          <w:rFonts w:ascii="Times New Roman" w:eastAsia="Arial Unicode MS" w:hAnsi="Times New Roman" w:cs="Arial Unicode MS"/>
          <w:b/>
          <w:bCs/>
          <w:color w:val="000000"/>
          <w:sz w:val="24"/>
          <w:szCs w:val="24"/>
          <w:u w:color="000000"/>
          <w:bdr w:val="nil"/>
        </w:rPr>
        <w:t>sistemu za elektronsku razmjenu podataka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14</w:t>
      </w:r>
    </w:p>
    <w:p w:rsidR="000A5C35" w:rsidRPr="000A5C35" w:rsidRDefault="000A5C35" w:rsidP="000A5C35">
      <w:pPr>
        <w:pBdr>
          <w:top w:val="nil"/>
          <w:left w:val="nil"/>
          <w:bottom w:val="nil"/>
          <w:right w:val="nil"/>
          <w:between w:val="nil"/>
          <w:bar w:val="nil"/>
        </w:pBdr>
        <w:spacing w:before="120" w:after="0" w:line="264" w:lineRule="auto"/>
        <w:ind w:firstLine="562"/>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odnosno drugi organ može pristupiti jedinstvenom sistemu za elektronsku razmjenu podataka samo preko naloga na domenu mreže organa državne uprave.</w:t>
      </w:r>
    </w:p>
    <w:p w:rsidR="000A5C35" w:rsidRPr="000A5C35" w:rsidRDefault="000A5C35" w:rsidP="000A5C35">
      <w:pPr>
        <w:pBdr>
          <w:top w:val="nil"/>
          <w:left w:val="nil"/>
          <w:bottom w:val="nil"/>
          <w:right w:val="nil"/>
          <w:between w:val="nil"/>
          <w:bar w:val="nil"/>
        </w:pBdr>
        <w:spacing w:before="120" w:after="0" w:line="264" w:lineRule="auto"/>
        <w:ind w:firstLine="562"/>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Pristup i korišćenje sistema za elektronsku razmjenu podataka podrazumijeva obavezu organa državne uprave, odnosno drugog organa da podnese prijavu Ministarstvu za pristup zaposlenih tom sistemu, na propisanom obrascu. </w:t>
      </w:r>
    </w:p>
    <w:p w:rsidR="000A5C35" w:rsidRPr="000A5C35" w:rsidRDefault="000A5C35" w:rsidP="000A5C35">
      <w:pPr>
        <w:pBdr>
          <w:top w:val="nil"/>
          <w:left w:val="nil"/>
          <w:bottom w:val="nil"/>
          <w:right w:val="nil"/>
          <w:between w:val="nil"/>
          <w:bar w:val="nil"/>
        </w:pBdr>
        <w:spacing w:before="120" w:after="0" w:line="264" w:lineRule="auto"/>
        <w:ind w:firstLine="562"/>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odnosno drugi organ dužan je da Ministarstvu podnese zahtjev za ukidanje pristupa sistemu za elektronsku razmjenu podataka za zaposlenog kome je u tom organu prestao radni odnos, najkasnije na dan prestanka radnog odnosa.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Tehničke uslove iz člana 13 st. 1 i 2 ovog zakona, način upravljanja jedinstvenim sistemom za elektronsku razmjenu podataka, način razmjene podataka iz člana 13 stav 5 ovog zakona, način vođenja podataka u sistemu za elektronsku razmjenu podataka, kao i sadržaj obrazaca prijave i zahtjeva iz st. 2 i 3 ovog člana propisuje Vlada.</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Metaregistar</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15</w:t>
      </w:r>
    </w:p>
    <w:p w:rsidR="000A5C35" w:rsidRPr="000A5C35" w:rsidRDefault="000A5C35" w:rsidP="000A5C35">
      <w:pPr>
        <w:pBdr>
          <w:top w:val="nil"/>
          <w:left w:val="nil"/>
          <w:bottom w:val="nil"/>
          <w:right w:val="nil"/>
          <w:between w:val="nil"/>
          <w:bar w:val="nil"/>
        </w:pBdr>
        <w:spacing w:after="160" w:line="259"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Radi stvaranja uslova za uspostavljanje interoperabilnosti elektronskih registara koje vode i informacionih sistema kojima upravljaju, organi su dužni da Ministarstvu dostave podatke o tim registima, odnosno informacionim sistemima.</w:t>
      </w:r>
    </w:p>
    <w:p w:rsidR="000A5C35" w:rsidRPr="000A5C35" w:rsidRDefault="000A5C35" w:rsidP="000A5C35">
      <w:pPr>
        <w:pBdr>
          <w:top w:val="nil"/>
          <w:left w:val="nil"/>
          <w:bottom w:val="nil"/>
          <w:right w:val="nil"/>
          <w:between w:val="nil"/>
          <w:bar w:val="nil"/>
        </w:pBdr>
        <w:spacing w:after="160" w:line="259"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Evidenciju o elektronskim registrima i informacionim sistemima iz stava 1 ovog člana vodi Ministarstvo u elektronskom obliku (u daljem tekstu: metaregistar).</w:t>
      </w:r>
    </w:p>
    <w:p w:rsidR="000A5C35" w:rsidRPr="000A5C35" w:rsidRDefault="000A5C35" w:rsidP="000A5C35">
      <w:pPr>
        <w:pBdr>
          <w:top w:val="nil"/>
          <w:left w:val="nil"/>
          <w:bottom w:val="nil"/>
          <w:right w:val="nil"/>
          <w:between w:val="nil"/>
          <w:bar w:val="nil"/>
        </w:pBdr>
        <w:spacing w:after="160" w:line="259"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Organi iz stava 1 ovog člana dužni su da u slučaju promjene (izmjene, brisanja ili dodavanja) podataka u elektronskom registru, odnosno u informacionom sistemu Ministarstvu dostave podatke o izvršenoj promjeni.</w:t>
      </w:r>
    </w:p>
    <w:p w:rsidR="000A5C35" w:rsidRPr="000A5C35" w:rsidRDefault="000A5C35" w:rsidP="000A5C35">
      <w:pPr>
        <w:pBdr>
          <w:top w:val="nil"/>
          <w:left w:val="nil"/>
          <w:bottom w:val="nil"/>
          <w:right w:val="nil"/>
          <w:between w:val="nil"/>
          <w:bar w:val="nil"/>
        </w:pBdr>
        <w:spacing w:after="160" w:line="259" w:lineRule="auto"/>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Podatke iz stava 1 ovog člana organi su dužni da dostave u roku od 60 dana od dana uspostavljanja elektronskog registra, odnosno informacionog sistema, a podatke iz stava 3 ovog člana u roku od 10 dana od dana promjene podataka.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Metaregistar je javna evidencija koja se objavljuje u otvorenom formatu.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Sadržaj podataka iz stava 1 ovog člana, kao i sadržaj i način vođenja metaregistra iz stava 1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lastRenderedPageBreak/>
        <w:t>Elektronska komunikacija organa državne uprave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w:t>
      </w:r>
      <w:r w:rsidRPr="000A5C35">
        <w:rPr>
          <w:rFonts w:ascii="Times New Roman" w:eastAsia="Times New Roman" w:hAnsi="Times New Roman" w:cs="Times New Roman"/>
          <w:color w:val="000000"/>
          <w:sz w:val="24"/>
          <w:szCs w:val="24"/>
          <w:u w:color="000000"/>
          <w:bdr w:val="nil"/>
          <w:lang w:val="fr-FR"/>
        </w:rPr>
        <w:t>lan</w:t>
      </w:r>
      <w:r w:rsidRPr="000A5C35">
        <w:rPr>
          <w:rFonts w:ascii="Times New Roman" w:eastAsia="Times New Roman" w:hAnsi="Times New Roman" w:cs="Times New Roman"/>
          <w:color w:val="000000"/>
          <w:sz w:val="24"/>
          <w:szCs w:val="24"/>
          <w:u w:color="000000"/>
          <w:bdr w:val="nil"/>
        </w:rPr>
        <w:t xml:space="preserve"> 16</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 xml:space="preserve">Organi državne uprave dužni su da u međusobnoj elektronskoj komunikaciji i u elektronskoj komunikaciji sa korisnicima koriste jedinstvenu službenu adresu za elektronsku komunikaciju. </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Zaposleni u organima državne uprave dužni su da u službenoj elektronskoj komunikaciji koriste jedinstvenu službenu adresu za elektronsku komunikaciju.</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Zahtjev za otvaranje, izmjenu ili ukidanje jedinstvene službene adrese za elektronsku komunikaciju organa državne uprave, kao i za zaposlene u tom organu, organ državne uprave podnosi Ministarstvu, na propisanom obrascu.</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Ministarstvo dodjeljuje jedinstvenu službenu adresu za elektronsku komunikaciju organu državne uprave koji je podnio zahtjev, ako je tom organu dodijeljen domen i ima otvoren nalog na domen kontroleru iz člana 12 stav 1.</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 državne uprave je dužan da na svojoj internet prezentaciji objavi jedinstvenu službenu adresu iz stava 1 ovog člana.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Način otvaranja, izmjene i ukidanja jedinstvene službene adrese za elektronsku komunikaciju iz st. 1 i 2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Eksternalizacija</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17</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Elektronski registri ne mogu biti skladišteni na informaciono-komunikacionoj infrastrukturi van Crne Gore.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Službene adrese za elektronsku komunikaciju, iz člana 16 st. 1 i 2 ovog zakona, ne mogu biti otvorene na informaciono-komunikacionoj infrastrukturi van Crne Gore.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Izuzetno od st. 1 i 2 ovog člana, elektronski registri koje vode organi mogu biti skladišteni i službene adrese za elektronsku komunikaciju mogu biti otvorene na informaciono-komunikacionoj infrastrukturi van Crne Gore ako je posebnim zakonom ili potvrđenim međunarodnim ugovorom to utvrđeno.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Licence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18</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koriste jedinstvene licence za računarske programe potrebne za rad elektronske uprave.</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Ministarstvo obezbjeđuje pravo na korišćenje i nadogradnju jedinstvenih licenci za računarske programe.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Način dodjeljivanja i korišćenja licenci iz stava 1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lastRenderedPageBreak/>
        <w:t>Katalog</w:t>
      </w:r>
      <w:r w:rsidRPr="000A5C35">
        <w:rPr>
          <w:rFonts w:ascii="Times New Roman" w:eastAsia="Arial Unicode MS" w:hAnsi="Times New Roman" w:cs="Times New Roman"/>
          <w:b/>
          <w:bCs/>
          <w:color w:val="000000"/>
          <w:sz w:val="24"/>
          <w:szCs w:val="24"/>
          <w:u w:color="000000"/>
          <w:bdr w:val="nil"/>
        </w:rPr>
        <w:t xml:space="preserve"> elektronskih usluga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19</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je dužan da pripremi i na svojoj internet stranici objavi i redovno ažurira katalog usluga elektronske uprave i dostavi ga Ministarstvu u elektronskoj formi.</w:t>
      </w:r>
      <w:r w:rsidRPr="000A5C35">
        <w:rPr>
          <w:rFonts w:ascii="Times New Roman" w:eastAsia="Times New Roman" w:hAnsi="Times New Roman" w:cs="Times New Roman"/>
          <w:b/>
          <w:bCs/>
          <w:color w:val="000000"/>
          <w:sz w:val="24"/>
          <w:szCs w:val="24"/>
          <w:u w:color="000000"/>
          <w:bdr w:val="nil"/>
        </w:rPr>
        <w:t xml:space="preserve"> </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 je dužan da na svojoj internet stranici objavi uslove pružanja usluge elektronske uprave i način predaje podnesaka u elektronskoj formi i dostavi ih Ministarstvu u elektronskoj formi.</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Ministarstvo objavljuje zbirni katalog usluga elektronske uprave, uslova pružanja usluge elektronske uprave i način predaje podnesaka u elektronskoj formi iz st. 1 i 2 ovog člana svih organa na internet stranici Vlade.</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Otpremanje akta u elektronskom obliku</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20</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Na dostavu akata u elektronskom obliku primenjuju se propisi kojima je uređeno kancelarijsko poslovanje.</w:t>
      </w:r>
    </w:p>
    <w:p w:rsidR="000A5C35" w:rsidRPr="000A5C35" w:rsidRDefault="000A5C35" w:rsidP="000A5C35">
      <w:pPr>
        <w:pBdr>
          <w:top w:val="nil"/>
          <w:left w:val="nil"/>
          <w:bottom w:val="nil"/>
          <w:right w:val="nil"/>
          <w:between w:val="nil"/>
          <w:bar w:val="nil"/>
        </w:pBdr>
        <w:spacing w:after="0"/>
        <w:ind w:firstLine="560"/>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Otpremanje akta u elektronskom obliku vrši se na elektronsku adresu korisnika ili drugim elektronskim putem.</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Elektronsku adresu iz stava 2 ovog člana korisnik dostavlja organu prilikom podnošenja podneska u elektronskom obliku.</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Prijavu elektronske adrese, odnosno drugog elektronskog mjesta za prijem akta u elektronskom obliku, način potvrđivanja prijema akta i sadržaj potvrde uređuje Vlada.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Sistem za elektronsku identifikaciju i autentifikaciju</w:t>
      </w:r>
      <w:r w:rsidRPr="000A5C35">
        <w:rPr>
          <w:rFonts w:ascii="Times New Roman" w:eastAsia="Times New Roman" w:hAnsi="Times New Roman" w:cs="Times New Roman"/>
          <w:color w:val="000000"/>
          <w:sz w:val="24"/>
          <w:szCs w:val="24"/>
          <w:u w:color="000000"/>
          <w:bdr w:val="nil"/>
        </w:rPr>
        <w:br/>
        <w:t>Član 21</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Organi su dužni da korisniku omoguće pristup uslugama elektronske uprave iz okvira svoje nadležnosti, preko dijeljenog sistema za elektronsku identifikaciju i autentifikaciju korisnika usluga elektronske uprave, kojim upravlja Ministarstvo.</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Sistem za elektronsku identifikaciju i autentifikaciju iz stava 1 ovog člana omogućava identifikaciju i autentifikaciju korisnika, kao i različite šeme elektronske identifikacije.</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Arial Unicode MS"/>
          <w:b/>
          <w:bCs/>
          <w:color w:val="000000"/>
          <w:sz w:val="24"/>
          <w:szCs w:val="24"/>
          <w:u w:color="000000"/>
          <w:bdr w:val="nil"/>
        </w:rPr>
        <w:t>Sistem za elektronsku naplatu administrativnih taksi</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22</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su dužni da korisniku omoguće naplatu administrativnih taksi elektronskim putem, preko sistema za elektronsku naplatu administrativnih taksi.</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Sistem za elektronsku naplatu administrativnih taksi iz stava 1 ovog člana omogućava naplatu i kontrolu naplate administrativnih taksi, uspostavljanjem informacionog sistema koji sadrži podatke o svim administrativnim taksama koje su uplaćene elektronskim putem.</w:t>
      </w:r>
    </w:p>
    <w:p w:rsidR="000A5C35" w:rsidRPr="000A5C35" w:rsidRDefault="000A5C35" w:rsidP="000A5C35">
      <w:pPr>
        <w:pBdr>
          <w:top w:val="nil"/>
          <w:left w:val="nil"/>
          <w:bottom w:val="nil"/>
          <w:right w:val="nil"/>
          <w:between w:val="nil"/>
          <w:bar w:val="nil"/>
        </w:pBdr>
        <w:spacing w:before="120" w:after="0" w:line="264" w:lineRule="auto"/>
        <w:rPr>
          <w:rFonts w:ascii="Times New Roman" w:eastAsia="Times New Roman" w:hAnsi="Times New Roman" w:cs="Times New Roman"/>
          <w:color w:val="000000"/>
          <w:sz w:val="24"/>
          <w:szCs w:val="24"/>
          <w:u w:color="000000"/>
          <w:bdr w:val="nil"/>
        </w:rPr>
      </w:pPr>
    </w:p>
    <w:p w:rsidR="000A5C35" w:rsidRPr="000A5C35" w:rsidRDefault="000A5C35" w:rsidP="000A5C35">
      <w:pPr>
        <w:keepNext/>
        <w:pBdr>
          <w:top w:val="nil"/>
          <w:left w:val="nil"/>
          <w:bottom w:val="nil"/>
          <w:right w:val="nil"/>
          <w:between w:val="nil"/>
          <w:bar w:val="nil"/>
        </w:pBdr>
        <w:spacing w:before="240" w:after="0" w:line="264" w:lineRule="auto"/>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lastRenderedPageBreak/>
        <w:t>III. KOORDINACIJA I NADZOR</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lang w:val="fr-FR"/>
        </w:rPr>
      </w:pPr>
      <w:r w:rsidRPr="000A5C35">
        <w:rPr>
          <w:rFonts w:ascii="Times New Roman" w:eastAsia="Arial Unicode MS" w:hAnsi="Times New Roman" w:cs="Arial Unicode MS"/>
          <w:b/>
          <w:bCs/>
          <w:color w:val="000000"/>
          <w:sz w:val="24"/>
          <w:szCs w:val="24"/>
          <w:u w:color="000000"/>
          <w:bdr w:val="nil"/>
        </w:rPr>
        <w:t>Okvir</w:t>
      </w:r>
      <w:r w:rsidRPr="000A5C35">
        <w:rPr>
          <w:rFonts w:ascii="Times New Roman" w:eastAsia="Arial Unicode MS" w:hAnsi="Times New Roman" w:cs="Times New Roman"/>
          <w:b/>
          <w:bCs/>
          <w:color w:val="000000"/>
          <w:sz w:val="24"/>
          <w:szCs w:val="24"/>
          <w:u w:color="000000"/>
          <w:bdr w:val="nil"/>
          <w:lang w:val="fr-FR"/>
        </w:rPr>
        <w:t xml:space="preserve"> za upravljanje informacionim sistemima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lang w:val="fr-FR"/>
        </w:rPr>
      </w:pPr>
      <w:r w:rsidRPr="000A5C35">
        <w:rPr>
          <w:rFonts w:ascii="Times New Roman" w:eastAsia="Arial Unicode MS" w:hAnsi="Times New Roman" w:cs="Times New Roman"/>
          <w:color w:val="000000"/>
          <w:sz w:val="24"/>
          <w:szCs w:val="24"/>
          <w:u w:color="000000"/>
          <w:bdr w:val="nil"/>
          <w:lang w:val="fr-FR"/>
        </w:rPr>
        <w:t>Član 23</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 xml:space="preserve">Organi upravljaju informacionim sistemima u skladu sa međunarodnim standardima iz oblasti upravljanja projektima, informacione bezbjednosti, operativnih rizika i kontinuiteta poslovanja. </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b/>
          <w:bCs/>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Način upravljanja informacionim sistemima iz stava 1 ovog člana uređuje Vlada.</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 xml:space="preserve">Uputstvo za razvoj i unapređenje informacionih sistema </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lang w:val="fr-FR"/>
        </w:rPr>
      </w:pPr>
      <w:r w:rsidRPr="000A5C35">
        <w:rPr>
          <w:rFonts w:ascii="Times New Roman" w:eastAsia="Arial Unicode MS" w:hAnsi="Times New Roman" w:cs="Times New Roman"/>
          <w:color w:val="000000"/>
          <w:sz w:val="24"/>
          <w:szCs w:val="24"/>
          <w:u w:color="000000"/>
          <w:bdr w:val="nil"/>
          <w:lang w:val="fr-FR"/>
        </w:rPr>
        <w:t>Član 24</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b/>
          <w:bCs/>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Organ je dužan da razvija i unapređuje informacioni sistem kojim upravlja, u skladu sa uputstvom za razvoj i unapređenje informacionih sistema koje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Portabilnost i responzivnost</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25</w:t>
      </w:r>
    </w:p>
    <w:p w:rsidR="000A5C35" w:rsidRPr="000A5C35" w:rsidRDefault="000A5C35" w:rsidP="000A5C35">
      <w:pPr>
        <w:keepNext/>
        <w:pBdr>
          <w:top w:val="nil"/>
          <w:left w:val="nil"/>
          <w:bottom w:val="nil"/>
          <w:right w:val="nil"/>
          <w:between w:val="nil"/>
          <w:bar w:val="nil"/>
        </w:pBdr>
        <w:spacing w:before="120" w:after="0" w:line="264" w:lineRule="auto"/>
        <w:ind w:firstLine="720"/>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obezbjeđuje da informacioni sistem za pružanje usluga elektronske uprave, kojim on upravlja, zadovolji kriterijume portabilnosti i responzivnosti koje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Revizija</w:t>
      </w:r>
    </w:p>
    <w:p w:rsidR="000A5C35" w:rsidRPr="000A5C35" w:rsidRDefault="000A5C35" w:rsidP="000A5C35">
      <w:pPr>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26</w:t>
      </w:r>
    </w:p>
    <w:p w:rsidR="000A5C35" w:rsidRPr="000A5C35" w:rsidRDefault="000A5C35" w:rsidP="000A5C35">
      <w:pPr>
        <w:keepNext/>
        <w:pBdr>
          <w:top w:val="nil"/>
          <w:left w:val="nil"/>
          <w:bottom w:val="nil"/>
          <w:right w:val="nil"/>
          <w:between w:val="nil"/>
          <w:bar w:val="nil"/>
        </w:pBdr>
        <w:spacing w:before="120" w:after="0" w:line="264" w:lineRule="auto"/>
        <w:ind w:firstLine="720"/>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Reviziju informacionih sistema kojima upravljaju organi državne uprave vrši Ministarstvo.</w:t>
      </w:r>
    </w:p>
    <w:p w:rsidR="000A5C35" w:rsidRPr="000A5C35" w:rsidRDefault="000A5C35" w:rsidP="000A5C35">
      <w:pPr>
        <w:pBdr>
          <w:top w:val="nil"/>
          <w:left w:val="nil"/>
          <w:bottom w:val="nil"/>
          <w:right w:val="nil"/>
          <w:between w:val="nil"/>
          <w:bar w:val="nil"/>
        </w:pBdr>
        <w:spacing w:before="120" w:after="0" w:line="264" w:lineRule="auto"/>
        <w:ind w:left="720"/>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 xml:space="preserve">Revizija iz stava 1 ovog člana podrazumijeva:   </w:t>
      </w:r>
    </w:p>
    <w:p w:rsidR="000A5C35" w:rsidRPr="000A5C35" w:rsidRDefault="000A5C35" w:rsidP="000A5C35">
      <w:pPr>
        <w:numPr>
          <w:ilvl w:val="0"/>
          <w:numId w:val="7"/>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provjeru funkcionalnosti svih djelova informacionih sistema; </w:t>
      </w:r>
    </w:p>
    <w:p w:rsidR="000A5C35" w:rsidRPr="000A5C35" w:rsidRDefault="000A5C35" w:rsidP="000A5C35">
      <w:pPr>
        <w:numPr>
          <w:ilvl w:val="0"/>
          <w:numId w:val="7"/>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provjeru pouzdanosti informacionih sistema; </w:t>
      </w:r>
    </w:p>
    <w:p w:rsidR="000A5C35" w:rsidRPr="000A5C35" w:rsidRDefault="000A5C35" w:rsidP="000A5C35">
      <w:pPr>
        <w:numPr>
          <w:ilvl w:val="0"/>
          <w:numId w:val="7"/>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provjeru bezbjednosti informacionih sistema; </w:t>
      </w:r>
    </w:p>
    <w:p w:rsidR="000A5C35" w:rsidRPr="000A5C35" w:rsidRDefault="000A5C35" w:rsidP="000A5C35">
      <w:pPr>
        <w:numPr>
          <w:ilvl w:val="0"/>
          <w:numId w:val="7"/>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provjeru efikasnosti i efektivnosti upotrebe informacionih sistema;</w:t>
      </w:r>
    </w:p>
    <w:p w:rsidR="000A5C35" w:rsidRPr="000A5C35" w:rsidRDefault="000A5C35" w:rsidP="000A5C35">
      <w:pPr>
        <w:numPr>
          <w:ilvl w:val="0"/>
          <w:numId w:val="7"/>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provjeru usklađenosti upotrebe informacionih sistema sa važećom regulativom, međunarodnim standardima i okvirima.</w:t>
      </w:r>
    </w:p>
    <w:p w:rsidR="000A5C35" w:rsidRPr="000A5C35" w:rsidRDefault="000A5C35" w:rsidP="000A5C35">
      <w:pPr>
        <w:pBdr>
          <w:top w:val="nil"/>
          <w:left w:val="nil"/>
          <w:bottom w:val="nil"/>
          <w:right w:val="nil"/>
          <w:between w:val="nil"/>
          <w:bar w:val="nil"/>
        </w:pBdr>
        <w:spacing w:before="120" w:after="0" w:line="264" w:lineRule="auto"/>
        <w:ind w:left="720"/>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Revizija iz stava 1 ovog člana vrši se najmanje jednom u dvije godine.</w:t>
      </w:r>
    </w:p>
    <w:p w:rsidR="000A5C35" w:rsidRPr="000A5C35" w:rsidRDefault="000A5C35" w:rsidP="000A5C35">
      <w:pPr>
        <w:pBdr>
          <w:top w:val="nil"/>
          <w:left w:val="nil"/>
          <w:bottom w:val="nil"/>
          <w:right w:val="nil"/>
          <w:between w:val="nil"/>
          <w:bar w:val="nil"/>
        </w:pBdr>
        <w:spacing w:before="120" w:after="0" w:line="264" w:lineRule="auto"/>
        <w:ind w:left="720"/>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Način vršenja revizije iz stava 1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Arial Unicode MS"/>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Saglasnost</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27</w:t>
      </w:r>
    </w:p>
    <w:p w:rsidR="000A5C35" w:rsidRPr="000A5C35" w:rsidRDefault="000A5C35" w:rsidP="000A5C35">
      <w:pPr>
        <w:keepNext/>
        <w:pBdr>
          <w:top w:val="nil"/>
          <w:left w:val="nil"/>
          <w:bottom w:val="nil"/>
          <w:right w:val="nil"/>
          <w:between w:val="nil"/>
          <w:bar w:val="nil"/>
        </w:pBdr>
        <w:spacing w:before="120" w:after="0" w:line="264" w:lineRule="auto"/>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ab/>
        <w:t>Organ državne uprave je dužan da prije uspostavljanja, odnosno unapređenja informacionog sistema koji vodi pribavi saglasnost Ministarstva na idejno rješenje, kao i na projektnu dokumentaciju za taj informacioni sistem.</w:t>
      </w:r>
    </w:p>
    <w:p w:rsidR="000A5C35" w:rsidRPr="000A5C35" w:rsidRDefault="000A5C35" w:rsidP="000A5C35">
      <w:pPr>
        <w:pBdr>
          <w:top w:val="nil"/>
          <w:left w:val="nil"/>
          <w:bottom w:val="nil"/>
          <w:right w:val="nil"/>
          <w:between w:val="nil"/>
          <w:bar w:val="nil"/>
        </w:pBdr>
        <w:spacing w:before="120" w:after="0" w:line="264" w:lineRule="auto"/>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ab/>
        <w:t>Ministarstvo daje saglasnost, na zahtjev organa u roku od 20 dana od dana dostavljanja zahtjeva sa potpunom dokumentacijom u vezi idejnog rješenja, odnosno projektnom dokumentacijom informacionog sistema.</w:t>
      </w:r>
    </w:p>
    <w:p w:rsidR="000A5C35" w:rsidRPr="000A5C35" w:rsidRDefault="000A5C35" w:rsidP="000A5C35">
      <w:pPr>
        <w:pBdr>
          <w:top w:val="nil"/>
          <w:left w:val="nil"/>
          <w:bottom w:val="nil"/>
          <w:right w:val="nil"/>
          <w:between w:val="nil"/>
          <w:bar w:val="nil"/>
        </w:pBdr>
        <w:spacing w:before="120" w:after="0" w:line="264" w:lineRule="auto"/>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lastRenderedPageBreak/>
        <w:tab/>
        <w:t>Ako dokumentacija u vezi idejnog rješenja odnosno projektna dokumentacija informacionog sistema nije u skladu sa uputstvom za razvoj i unapređenje informacionih sistema i kriterijumima portabilnosti i responzivnosti i međunarodnim standardima upravljanja informacionim sistemima, iz čl. 23, 24 i 25 ovog zakona, Ministarstvo će organu dokumentaciju vratiti na doradu.</w:t>
      </w:r>
    </w:p>
    <w:p w:rsidR="000A5C35" w:rsidRPr="000A5C35" w:rsidRDefault="000A5C35" w:rsidP="000A5C35">
      <w:pPr>
        <w:pBdr>
          <w:top w:val="nil"/>
          <w:left w:val="nil"/>
          <w:bottom w:val="nil"/>
          <w:right w:val="nil"/>
          <w:between w:val="nil"/>
          <w:bar w:val="nil"/>
        </w:pBdr>
        <w:spacing w:before="120" w:after="0" w:line="264" w:lineRule="auto"/>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ab/>
        <w:t>Ako se uspostavljanje, odnosno unapređenje informacionog sistema finansira iz Budžeta Crne Gore, organ je dužan da saglasnost iz stava 2 ovog člana dostavi organu državne uprave nadležnom za poslove finansija, u roku od 30 dana od dana dobijanja saglasnosti.</w:t>
      </w:r>
    </w:p>
    <w:p w:rsidR="000A5C35" w:rsidRPr="000A5C35" w:rsidRDefault="000A5C35" w:rsidP="000A5C35">
      <w:pPr>
        <w:pBdr>
          <w:top w:val="nil"/>
          <w:left w:val="nil"/>
          <w:bottom w:val="nil"/>
          <w:right w:val="nil"/>
          <w:between w:val="nil"/>
          <w:bar w:val="nil"/>
        </w:pBdr>
        <w:spacing w:before="120" w:after="0" w:line="264" w:lineRule="auto"/>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ab/>
        <w:t>Bliži sadržaj i način dostavljanja dokumentacije iz stava 2 ovog člana propisuje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Savjet za elektronsku upravu</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28</w:t>
      </w:r>
    </w:p>
    <w:p w:rsidR="000A5C35" w:rsidRPr="000A5C35" w:rsidRDefault="000A5C35" w:rsidP="000A5C35">
      <w:pPr>
        <w:keepNext/>
        <w:pBdr>
          <w:top w:val="nil"/>
          <w:left w:val="nil"/>
          <w:bottom w:val="nil"/>
          <w:right w:val="nil"/>
          <w:between w:val="nil"/>
          <w:bar w:val="nil"/>
        </w:pBdr>
        <w:spacing w:before="45" w:after="45"/>
        <w:ind w:firstLine="567"/>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U cilju razmatranja stručnih pitanja iz oblasti elektronske uprave, unapređenja praćenja razvoja i predlaganja mjera u oblasti elektronske uprave</w:t>
      </w:r>
      <w:r w:rsidRPr="000A5C35">
        <w:rPr>
          <w:rFonts w:ascii="Times New Roman" w:eastAsia="Arial Unicode MS" w:hAnsi="Times New Roman" w:cs="Times New Roman"/>
          <w:b/>
          <w:bCs/>
          <w:color w:val="000000"/>
          <w:sz w:val="24"/>
          <w:szCs w:val="24"/>
          <w:u w:color="000000"/>
          <w:bdr w:val="nil"/>
        </w:rPr>
        <w:t xml:space="preserve"> </w:t>
      </w:r>
      <w:r w:rsidRPr="000A5C35">
        <w:rPr>
          <w:rFonts w:ascii="Times New Roman" w:eastAsia="Arial Unicode MS" w:hAnsi="Times New Roman" w:cs="Times New Roman"/>
          <w:color w:val="000000"/>
          <w:sz w:val="24"/>
          <w:szCs w:val="24"/>
          <w:u w:color="000000"/>
          <w:bdr w:val="nil"/>
        </w:rPr>
        <w:t>Vlada obrazuje savjet za elektronsku upravu (u daljem tekstu: Savjet).</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Savjet ima predsjednika i deset članova, i to:</w:t>
      </w:r>
    </w:p>
    <w:p w:rsidR="000A5C35" w:rsidRPr="000A5C35" w:rsidRDefault="000A5C35" w:rsidP="000A5C35">
      <w:pPr>
        <w:keepNext/>
        <w:numPr>
          <w:ilvl w:val="0"/>
          <w:numId w:val="9"/>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predsjednika i dva člana koje predlaže Ministarstvo;</w:t>
      </w:r>
    </w:p>
    <w:p w:rsidR="000A5C35" w:rsidRPr="000A5C35" w:rsidRDefault="000A5C35" w:rsidP="000A5C35">
      <w:pPr>
        <w:keepNext/>
        <w:numPr>
          <w:ilvl w:val="0"/>
          <w:numId w:val="9"/>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pet članova koje predlažu organi države uprave;</w:t>
      </w:r>
    </w:p>
    <w:p w:rsidR="000A5C35" w:rsidRPr="000A5C35" w:rsidRDefault="000A5C35" w:rsidP="000A5C35">
      <w:pPr>
        <w:keepNext/>
        <w:numPr>
          <w:ilvl w:val="0"/>
          <w:numId w:val="9"/>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jednog člana koga predlaže Zajednica opština Crne Gore;</w:t>
      </w:r>
    </w:p>
    <w:p w:rsidR="000A5C35" w:rsidRPr="000A5C35" w:rsidRDefault="000A5C35" w:rsidP="000A5C35">
      <w:pPr>
        <w:keepNext/>
        <w:numPr>
          <w:ilvl w:val="0"/>
          <w:numId w:val="9"/>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jednog člana koga predlažu univerziteti; i</w:t>
      </w:r>
    </w:p>
    <w:p w:rsidR="000A5C35" w:rsidRPr="000A5C35" w:rsidRDefault="000A5C35" w:rsidP="000A5C35">
      <w:pPr>
        <w:keepNext/>
        <w:numPr>
          <w:ilvl w:val="0"/>
          <w:numId w:val="9"/>
        </w:numPr>
        <w:pBdr>
          <w:top w:val="nil"/>
          <w:left w:val="nil"/>
          <w:bottom w:val="nil"/>
          <w:right w:val="nil"/>
          <w:between w:val="nil"/>
          <w:bar w:val="nil"/>
        </w:pBdr>
        <w:spacing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jednog člana koga predlaže Privredna komora Crne Gore.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Savjet se obrazuje na vrijeme od četiri godine.</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Aktom o obrazovanju savjeta za elektronsku upravu uređuje se način rada, zadaci i druga pitanja od značaja za rad Savjeta.</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Administrativno-tehničke poslove za rad Savjeta obavlja Ministarstvo.</w:t>
      </w:r>
    </w:p>
    <w:p w:rsidR="000A5C35" w:rsidRPr="000A5C35" w:rsidRDefault="000A5C35" w:rsidP="000A5C35">
      <w:pPr>
        <w:keepNext/>
        <w:pBdr>
          <w:top w:val="nil"/>
          <w:left w:val="nil"/>
          <w:bottom w:val="nil"/>
          <w:right w:val="nil"/>
          <w:between w:val="nil"/>
          <w:bar w:val="nil"/>
        </w:pBdr>
        <w:spacing w:before="120" w:after="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Nadzor</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29</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Nadzor nad sprovođenjem ovog zakona i propisa donijetih na osnovu ovog zakona vrši Ministarstvo. </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Poslove inspekcijskog nadzora, u skladu sa ovim zakonom i zakonom kojim se uređuje inspekcijski nadzor, vrši inspektor za usluge informacionog društva.</w:t>
      </w:r>
    </w:p>
    <w:p w:rsidR="000A5C35" w:rsidRPr="000A5C35" w:rsidRDefault="000A5C35" w:rsidP="000A5C35">
      <w:pPr>
        <w:keepNext/>
        <w:pBdr>
          <w:top w:val="nil"/>
          <w:left w:val="nil"/>
          <w:bottom w:val="nil"/>
          <w:right w:val="nil"/>
          <w:between w:val="nil"/>
          <w:bar w:val="nil"/>
        </w:pBdr>
        <w:spacing w:before="240" w:after="0" w:line="264" w:lineRule="auto"/>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 xml:space="preserve">IV. </w:t>
      </w:r>
      <w:r w:rsidRPr="000A5C35">
        <w:rPr>
          <w:rFonts w:ascii="Times New Roman" w:eastAsia="Times New Roman" w:hAnsi="Times New Roman" w:cs="Times New Roman"/>
          <w:b/>
          <w:bCs/>
          <w:color w:val="000000"/>
          <w:sz w:val="24"/>
          <w:szCs w:val="24"/>
          <w:u w:color="000000"/>
          <w:bdr w:val="nil"/>
          <w:lang w:val="de-DE"/>
        </w:rPr>
        <w:t>KAZNENE ODREDBE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30</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Novčanom kaznom od 500 eura do 2000 eura kazniće se za prekršaj odgovorno lice u organu, ako: </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za pružanje usluga elektronske uprave organ državne uprave ne koristi jedinstveni informacioni sistem (član 9 stav 1); </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lastRenderedPageBreak/>
        <w:t>ne razmjenjuje podatke iz elektronskih registara preko jedinstvenog sistema za elektronsku razmjenu podataka i ne ispuni tehničke uslove za pristup jedinstvenom sistemu za elektronsku razmjenu podataka (ĉlan 13 stav 1);</w:t>
      </w:r>
    </w:p>
    <w:p w:rsidR="000A5C35" w:rsidRPr="000A5C35" w:rsidRDefault="000A5C35" w:rsidP="000A5C35">
      <w:pPr>
        <w:numPr>
          <w:ilvl w:val="0"/>
          <w:numId w:val="12"/>
        </w:numPr>
        <w:pBdr>
          <w:top w:val="nil"/>
          <w:left w:val="nil"/>
          <w:bottom w:val="nil"/>
          <w:right w:val="nil"/>
          <w:between w:val="nil"/>
          <w:bar w:val="nil"/>
        </w:pBdr>
        <w:spacing w:before="120" w:after="0" w:line="264" w:lineRule="auto"/>
        <w:jc w:val="left"/>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 državne uprave, odnosno drugi organ ne podnese zahtjev za ukidanje pristupa sistemu za elektronsku razmjenu podataka za zaposlenog kome je u tom organu prestao radni odnos (član 14, stav 3);</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podatke iz člana 15 stav 1 ne dostavi u roku od 60 dana od dana uspostavljanja elektronskog registra, odnosno informacionog sistema, odnosno podatke iz člana 15 stav 3 ne dostavi u roku od 10 dana od dana promjene podataka o elektronskim registrima i informacionim sistemima (član 15, stav 4); </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u međusobnoj komunikaciji i u komunikaciji sa korisnicima ne koristi jedinstvenu adresu za elektronsku komunikaciju (član 16 stav 1);</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zaposleni u organu u službenoj komunikaciji ne koriste jedinstvenu adresu za elektronsku komunikaciju (član 16, stav 2);</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na svojoj internet stranici ne objavi jedinstvenu adresu za elektronsku komunikaciju (član 16 stav 5);</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organ skladišti elektronski registrar koji vodi na informaciono-komunikacionoj infrastrukturi van Crne (član 17 stav 1); </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organ koristi službenu adresu za elektronsku komunikaciju otvorenu van Crne Gore (član 17 stav 2); </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ne pripremi i na svojoj internet stranici ne objavi i redovno ažurira katalog usluga elektronske uprave i ne dostavi ga Ministarstvu u elektronskoj formi (član 19 stav 1);</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na svojoj internet stranici ne objavi uslove pružanja usluge elektronske uprave i način predaje podnesaka i ne dostavi ga Ministarstvu u elektronskoj formi (član 19 stav 2);</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ne omogući korisniku pristup uslugama elektronske uprave iz okvira svoje nadležnosti, preko dijeljenog Sistema za elektronsku identifikaciju i autentifikaciju (član 21, stav 1);</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ne omoguće naplatu administrativnih taksi elektronskim putem, preko sistema za elektronsku naplatu administrativnih taksi (član 22, stav 1);</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ne dostavi dokumentaciju u skladu sa uputstvom za razvoj i unapređenje informacionih sistema (član 24);</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državne uprave ne vrši reviziju sistema koji čine informacioni sistem elektronske uprave (član 26 stav 1);</w:t>
      </w:r>
    </w:p>
    <w:p w:rsidR="000A5C35" w:rsidRPr="000A5C35" w:rsidRDefault="000A5C35" w:rsidP="000A5C35">
      <w:pPr>
        <w:numPr>
          <w:ilvl w:val="0"/>
          <w:numId w:val="11"/>
        </w:numPr>
        <w:pBdr>
          <w:top w:val="nil"/>
          <w:left w:val="nil"/>
          <w:bottom w:val="nil"/>
          <w:right w:val="nil"/>
          <w:between w:val="nil"/>
          <w:bar w:val="nil"/>
        </w:pBdr>
        <w:spacing w:before="60" w:after="0" w:line="264" w:lineRule="auto"/>
        <w:jc w:val="left"/>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organ državne uprave ne podnese zahtjev za dobijanje saglasnosti Ministarstvu (član 27 stav 1).</w:t>
      </w:r>
    </w:p>
    <w:p w:rsidR="000A5C35" w:rsidRPr="000A5C35" w:rsidRDefault="000A5C35" w:rsidP="000A5C35">
      <w:pPr>
        <w:keepNext/>
        <w:pBdr>
          <w:top w:val="nil"/>
          <w:left w:val="nil"/>
          <w:bottom w:val="nil"/>
          <w:right w:val="nil"/>
          <w:between w:val="nil"/>
          <w:bar w:val="nil"/>
        </w:pBdr>
        <w:spacing w:before="240" w:after="0" w:line="264" w:lineRule="auto"/>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 xml:space="preserve">V. </w:t>
      </w:r>
      <w:r w:rsidRPr="000A5C35">
        <w:rPr>
          <w:rFonts w:ascii="Times New Roman" w:eastAsia="Times New Roman" w:hAnsi="Times New Roman" w:cs="Times New Roman"/>
          <w:b/>
          <w:bCs/>
          <w:color w:val="000000"/>
          <w:sz w:val="24"/>
          <w:szCs w:val="24"/>
          <w:u w:color="000000"/>
          <w:bdr w:val="nil"/>
          <w:lang w:val="de-DE"/>
        </w:rPr>
        <w:t>PRELAZNE</w:t>
      </w:r>
      <w:r w:rsidRPr="000A5C35">
        <w:rPr>
          <w:rFonts w:ascii="Times New Roman" w:eastAsia="Times New Roman" w:hAnsi="Times New Roman" w:cs="Times New Roman"/>
          <w:b/>
          <w:bCs/>
          <w:color w:val="000000"/>
          <w:sz w:val="24"/>
          <w:szCs w:val="24"/>
          <w:u w:color="000000"/>
          <w:bdr w:val="nil"/>
        </w:rPr>
        <w:t xml:space="preserve"> I ZAVRŠNE ODREDBE</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Rok za pružanje usluga elektronske uprave preko jedinstvenog informacionog sistema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31</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rPr>
        <w:t xml:space="preserve">Organi iz člana 9 stav 1 ovog zakona koji do dana stupanja na </w:t>
      </w:r>
      <w:r w:rsidRPr="000A5C35">
        <w:rPr>
          <w:rFonts w:ascii="Times New Roman" w:eastAsia="Times New Roman" w:hAnsi="Times New Roman" w:cs="Times New Roman"/>
          <w:color w:val="000000"/>
          <w:sz w:val="24"/>
          <w:szCs w:val="24"/>
          <w:u w:color="000000"/>
          <w:bdr w:val="nil"/>
          <w:lang w:val="fr-FR"/>
        </w:rPr>
        <w:t xml:space="preserve">snagu ovog zakona ne pružaju usluge elektronske uprave preko jedinstvenog informacionog sistema, dužni su da </w:t>
      </w:r>
      <w:r w:rsidRPr="000A5C35">
        <w:rPr>
          <w:rFonts w:ascii="Times New Roman" w:eastAsia="Times New Roman" w:hAnsi="Times New Roman" w:cs="Times New Roman"/>
          <w:color w:val="000000"/>
          <w:sz w:val="24"/>
          <w:szCs w:val="24"/>
          <w:u w:color="000000"/>
          <w:bdr w:val="nil"/>
          <w:lang w:val="fr-FR"/>
        </w:rPr>
        <w:lastRenderedPageBreak/>
        <w:t>zahtjev za pristup tom sistemu podnesu u roku od 90 dana od dana stupanja na snagu ovog zakona.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Rok za razmjenu podataka preko jedinstvenog sistema za elektronsku razmjenu podataka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32</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iz člana 13 stav 1 ovog zakona koji do dana stupanja na snagu ovog zakona ne razmjenjuju podatke iz elektronskih registara preko (jedinstvenog) sistema za elektronsku razmjenu podataka dužni su da zahtjev za pristup tom sistemu podnesu u roku od 90 dana od dana stupanja na snagu ovog zakona.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Rok za dostavljanje podataka o registrima i informacionim sistemima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33</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koji do dana stupanja na snagu ovog zakona nijesu dostavili podatke o elektronskim registrima koje vode i informacionim sistemima koje su uspostavili u skladu sa članom 15 stav 1 ovog zakona, dužni su da ih dostave u roku od 60 dana od dana stupanja na snagu ovog zakona.</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su dužni da nadležnom organu dostave podatke o novim registrima i informacionim sistemima u roku od 60 dana od dana uspostavljanja elektronskog registra ili informacionog sistema.</w:t>
      </w:r>
    </w:p>
    <w:p w:rsidR="000A5C35" w:rsidRPr="000A5C35" w:rsidRDefault="000A5C35" w:rsidP="000A5C35">
      <w:pPr>
        <w:pBdr>
          <w:top w:val="nil"/>
          <w:left w:val="nil"/>
          <w:bottom w:val="nil"/>
          <w:right w:val="nil"/>
          <w:between w:val="nil"/>
          <w:bar w:val="nil"/>
        </w:pBdr>
        <w:spacing w:before="120" w:after="0" w:line="264" w:lineRule="auto"/>
        <w:ind w:firstLine="567"/>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Rok za prenos elektronskih registara i naloga za elektronsku komunikaciju</w:t>
      </w:r>
    </w:p>
    <w:p w:rsidR="000A5C35" w:rsidRPr="000A5C35" w:rsidRDefault="000A5C35" w:rsidP="000A5C35">
      <w:pPr>
        <w:pBdr>
          <w:top w:val="nil"/>
          <w:left w:val="nil"/>
          <w:bottom w:val="nil"/>
          <w:right w:val="nil"/>
          <w:between w:val="nil"/>
          <w:bar w:val="nil"/>
        </w:pBdr>
        <w:spacing w:before="200" w:after="6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34</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Organi čiji su elektronski registri uskladišteni, odnosno </w:t>
      </w:r>
      <w:r w:rsidRPr="000A5C35">
        <w:rPr>
          <w:rFonts w:ascii="Times New Roman" w:eastAsia="Arial Unicode MS" w:hAnsi="Times New Roman" w:cs="Times New Roman"/>
          <w:color w:val="000000"/>
          <w:sz w:val="24"/>
          <w:szCs w:val="24"/>
          <w:u w:color="000000"/>
          <w:bdr w:val="nil"/>
        </w:rPr>
        <w:t xml:space="preserve">službene adrese za elektronsku komunikaciju </w:t>
      </w:r>
      <w:r w:rsidRPr="000A5C35">
        <w:rPr>
          <w:rFonts w:ascii="Times New Roman" w:eastAsia="Times New Roman" w:hAnsi="Times New Roman" w:cs="Times New Roman"/>
          <w:color w:val="000000"/>
          <w:sz w:val="24"/>
          <w:szCs w:val="24"/>
          <w:u w:color="000000"/>
          <w:bdr w:val="nil"/>
        </w:rPr>
        <w:t xml:space="preserve">organa otvorene, prije stupanja na snagu ovog zakona, na informaciono komunikacionoj infrastrukturi van Crne Gore, dužni su da te elektronske register, odnosno </w:t>
      </w:r>
      <w:r w:rsidRPr="000A5C35">
        <w:rPr>
          <w:rFonts w:ascii="Times New Roman" w:eastAsia="Arial Unicode MS" w:hAnsi="Times New Roman" w:cs="Times New Roman"/>
          <w:color w:val="000000"/>
          <w:sz w:val="24"/>
          <w:szCs w:val="24"/>
          <w:u w:color="000000"/>
          <w:bdr w:val="nil"/>
        </w:rPr>
        <w:t>službene adrese za elektronsku komunikaciju</w:t>
      </w:r>
      <w:r w:rsidRPr="000A5C35">
        <w:rPr>
          <w:rFonts w:ascii="Times New Roman" w:eastAsia="Times New Roman" w:hAnsi="Times New Roman" w:cs="Times New Roman"/>
          <w:color w:val="000000"/>
          <w:sz w:val="24"/>
          <w:szCs w:val="24"/>
          <w:u w:color="000000"/>
          <w:bdr w:val="nil"/>
        </w:rPr>
        <w:t xml:space="preserve"> uskladište, odnosno otvore na informaciono-komunikacionoj infrastrukturi u Crnoj Gori, u roku od 12 mjeseci od dana stupanja na snagu ovog zakona. </w:t>
      </w:r>
    </w:p>
    <w:p w:rsidR="000A5C35" w:rsidRPr="000A5C35" w:rsidRDefault="000A5C35" w:rsidP="000A5C35">
      <w:pPr>
        <w:keepNext/>
        <w:pBdr>
          <w:top w:val="nil"/>
          <w:left w:val="nil"/>
          <w:bottom w:val="nil"/>
          <w:right w:val="nil"/>
          <w:between w:val="nil"/>
          <w:bar w:val="nil"/>
        </w:pBdr>
        <w:spacing w:before="120" w:after="0" w:line="264" w:lineRule="auto"/>
        <w:ind w:firstLine="567"/>
        <w:jc w:val="center"/>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Rok za uspostavljanje kataloga usluga</w:t>
      </w:r>
    </w:p>
    <w:p w:rsidR="000A5C35" w:rsidRPr="000A5C35" w:rsidRDefault="000A5C35" w:rsidP="000A5C35">
      <w:pPr>
        <w:keepNext/>
        <w:pBdr>
          <w:top w:val="nil"/>
          <w:left w:val="nil"/>
          <w:bottom w:val="nil"/>
          <w:right w:val="nil"/>
          <w:between w:val="nil"/>
          <w:bar w:val="nil"/>
        </w:pBdr>
        <w:spacing w:before="200" w:after="6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35</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Organi su dužni da katalog usluga iz člana 19 stav 1 ovog zakona objave na internet stranici organa i dostave Ministarstvu u roku od šest mjeseci od dana stupanja na snagu ovog zakona.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Arial Unicode MS" w:hAnsi="Times New Roman" w:cs="Times New Roman"/>
          <w:b/>
          <w:bCs/>
          <w:color w:val="000000"/>
          <w:sz w:val="24"/>
          <w:szCs w:val="24"/>
          <w:u w:color="000000"/>
          <w:bdr w:val="nil"/>
          <w:lang w:val="fr-FR"/>
        </w:rPr>
      </w:pPr>
      <w:r w:rsidRPr="000A5C35">
        <w:rPr>
          <w:rFonts w:ascii="Times New Roman" w:eastAsia="Arial Unicode MS" w:hAnsi="Times New Roman" w:cs="Times New Roman"/>
          <w:b/>
          <w:bCs/>
          <w:color w:val="000000"/>
          <w:sz w:val="24"/>
          <w:szCs w:val="24"/>
          <w:u w:color="000000"/>
          <w:bdr w:val="nil"/>
          <w:lang w:val="fr-FR"/>
        </w:rPr>
        <w:t>Rok za usklađivanje upravljanja informacionim sistemima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36</w:t>
      </w:r>
    </w:p>
    <w:p w:rsidR="000A5C35" w:rsidRPr="000A5C35" w:rsidRDefault="000A5C35" w:rsidP="000A5C35">
      <w:pPr>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lang w:val="fr-FR"/>
        </w:rPr>
        <w:t>Organi su dužni da upravljanje informacionim sistemima usklade sa međunarodnim standardima iz člana 23 stav 1 ovog zakona u roku od 12 mjeseci od dana donošenja akta Vlade iz člana 23 stav 2 ovog zakona.</w:t>
      </w:r>
    </w:p>
    <w:p w:rsidR="000A5C35" w:rsidRPr="000A5C35" w:rsidRDefault="000A5C35" w:rsidP="000A5C35">
      <w:pPr>
        <w:pBdr>
          <w:top w:val="nil"/>
          <w:left w:val="nil"/>
          <w:bottom w:val="nil"/>
          <w:right w:val="nil"/>
          <w:between w:val="nil"/>
          <w:bar w:val="nil"/>
        </w:pBdr>
        <w:spacing w:before="200" w:after="200"/>
        <w:jc w:val="center"/>
        <w:rPr>
          <w:rFonts w:ascii="Times New Roman" w:eastAsia="Arial Unicode MS" w:hAnsi="Times New Roman" w:cs="Times New Roman"/>
          <w:b/>
          <w:bCs/>
          <w:color w:val="000000"/>
          <w:sz w:val="24"/>
          <w:szCs w:val="24"/>
          <w:u w:color="000000"/>
          <w:bdr w:val="nil"/>
        </w:rPr>
      </w:pPr>
      <w:r w:rsidRPr="000A5C35">
        <w:rPr>
          <w:rFonts w:ascii="Times New Roman" w:eastAsia="Arial Unicode MS" w:hAnsi="Times New Roman" w:cs="Times New Roman"/>
          <w:b/>
          <w:bCs/>
          <w:color w:val="000000"/>
          <w:sz w:val="24"/>
          <w:szCs w:val="24"/>
          <w:u w:color="000000"/>
          <w:bdr w:val="nil"/>
        </w:rPr>
        <w:t>Rok za obrazovanje savjeta za elektronsku upravu</w:t>
      </w:r>
    </w:p>
    <w:p w:rsidR="000A5C35" w:rsidRPr="000A5C35" w:rsidRDefault="000A5C35" w:rsidP="000A5C35">
      <w:pPr>
        <w:pBdr>
          <w:top w:val="nil"/>
          <w:left w:val="nil"/>
          <w:bottom w:val="nil"/>
          <w:right w:val="nil"/>
          <w:between w:val="nil"/>
          <w:bar w:val="nil"/>
        </w:pBdr>
        <w:spacing w:before="200" w:after="60"/>
        <w:jc w:val="center"/>
        <w:rPr>
          <w:rFonts w:ascii="Times New Roman" w:eastAsia="Arial Unicode MS"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Član 37</w:t>
      </w:r>
    </w:p>
    <w:p w:rsidR="000A5C35" w:rsidRPr="000A5C35" w:rsidRDefault="000A5C35" w:rsidP="000A5C35">
      <w:pPr>
        <w:keepNext/>
        <w:pBdr>
          <w:top w:val="nil"/>
          <w:left w:val="nil"/>
          <w:bottom w:val="nil"/>
          <w:right w:val="nil"/>
          <w:between w:val="nil"/>
          <w:bar w:val="nil"/>
        </w:pBdr>
        <w:spacing w:before="120" w:after="0" w:line="264" w:lineRule="auto"/>
        <w:ind w:firstLine="567"/>
        <w:rPr>
          <w:rFonts w:ascii="Times New Roman" w:eastAsia="Times New Roman" w:hAnsi="Times New Roman" w:cs="Times New Roman"/>
          <w:color w:val="000000"/>
          <w:sz w:val="24"/>
          <w:szCs w:val="24"/>
          <w:u w:color="000000"/>
          <w:bdr w:val="nil"/>
          <w:lang w:val="fr-FR"/>
        </w:rPr>
      </w:pPr>
      <w:r w:rsidRPr="000A5C35">
        <w:rPr>
          <w:rFonts w:ascii="Times New Roman" w:eastAsia="Times New Roman" w:hAnsi="Times New Roman" w:cs="Times New Roman"/>
          <w:color w:val="000000"/>
          <w:sz w:val="24"/>
          <w:szCs w:val="24"/>
          <w:u w:color="000000"/>
          <w:bdr w:val="nil"/>
        </w:rPr>
        <w:lastRenderedPageBreak/>
        <w:t>Savjet za elektronsku upravu obrazovaće se u roku od tri mjeseca od dana stupanja na snagu ovog zakona.</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 xml:space="preserve">Rok za donošenje podzakonskih akata </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38</w:t>
      </w:r>
    </w:p>
    <w:p w:rsidR="000A5C35" w:rsidRPr="000A5C35" w:rsidRDefault="000A5C35" w:rsidP="000A5C35">
      <w:pPr>
        <w:pBdr>
          <w:top w:val="nil"/>
          <w:left w:val="nil"/>
          <w:bottom w:val="nil"/>
          <w:right w:val="nil"/>
          <w:between w:val="nil"/>
          <w:bar w:val="nil"/>
        </w:pBdr>
        <w:spacing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Podzakonski akti za sprovođenje ovog zakona donijeće se u roku od šest mjeseci od dana stupanja na snagu ovog zakona.  </w:t>
      </w:r>
    </w:p>
    <w:p w:rsidR="000A5C35" w:rsidRPr="000A5C35" w:rsidRDefault="000A5C35" w:rsidP="000A5C35">
      <w:pPr>
        <w:pBdr>
          <w:top w:val="nil"/>
          <w:left w:val="nil"/>
          <w:bottom w:val="nil"/>
          <w:right w:val="nil"/>
          <w:between w:val="nil"/>
          <w:bar w:val="nil"/>
        </w:pBdr>
        <w:spacing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Do donošenja podzakonskih akata, primjenjivaće se podzakonska akta donijeta na osnovu Zakona o elektronskoj upravi (“Službeni list CG”, broj 31/14).</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 xml:space="preserve">Stupanje na snagu </w:t>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Član 39</w:t>
      </w:r>
    </w:p>
    <w:p w:rsidR="000A5C35" w:rsidRPr="000A5C35" w:rsidRDefault="000A5C35" w:rsidP="000A5C35">
      <w:pPr>
        <w:pBdr>
          <w:top w:val="nil"/>
          <w:left w:val="nil"/>
          <w:bottom w:val="nil"/>
          <w:right w:val="nil"/>
          <w:between w:val="nil"/>
          <w:bar w:val="nil"/>
        </w:pBdr>
        <w:spacing w:after="0" w:line="264" w:lineRule="auto"/>
        <w:ind w:firstLine="567"/>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Ovaj zakon stupa na snagu osmog dana od dana objavljivanja u “Službenom listu Crne Gore”.  </w:t>
      </w:r>
    </w:p>
    <w:p w:rsidR="000A5C35" w:rsidRPr="000A5C35" w:rsidRDefault="000A5C35" w:rsidP="000A5C35">
      <w:pPr>
        <w:pBdr>
          <w:top w:val="nil"/>
          <w:left w:val="nil"/>
          <w:bottom w:val="nil"/>
          <w:right w:val="nil"/>
          <w:between w:val="nil"/>
          <w:bar w:val="nil"/>
        </w:pBdr>
        <w:spacing w:after="0"/>
        <w:rPr>
          <w:rFonts w:ascii="Times New Roman" w:eastAsia="Arial Unicode MS" w:hAnsi="Times New Roman" w:cs="Times New Roman"/>
          <w:color w:val="000000"/>
          <w:sz w:val="24"/>
          <w:szCs w:val="24"/>
          <w:u w:color="000000"/>
          <w:bdr w:val="nil"/>
        </w:rPr>
      </w:pPr>
    </w:p>
    <w:p w:rsidR="000A5C35" w:rsidRPr="000A5C35" w:rsidRDefault="000A5C35" w:rsidP="000A5C35">
      <w:pPr>
        <w:pBdr>
          <w:top w:val="nil"/>
          <w:left w:val="nil"/>
          <w:bottom w:val="nil"/>
          <w:right w:val="nil"/>
          <w:between w:val="nil"/>
          <w:bar w:val="nil"/>
        </w:pBdr>
        <w:spacing w:after="200" w:line="276" w:lineRule="auto"/>
        <w:jc w:val="left"/>
        <w:rPr>
          <w:rFonts w:ascii="Times New Roman" w:eastAsia="Calibri" w:hAnsi="Times New Roman" w:cs="Times New Roman"/>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br w:type="page"/>
      </w:r>
    </w:p>
    <w:p w:rsidR="000A5C35" w:rsidRPr="000A5C35" w:rsidRDefault="000A5C35" w:rsidP="000A5C35">
      <w:pPr>
        <w:keepNext/>
        <w:pBdr>
          <w:top w:val="nil"/>
          <w:left w:val="nil"/>
          <w:bottom w:val="nil"/>
          <w:right w:val="nil"/>
          <w:between w:val="nil"/>
          <w:bar w:val="nil"/>
        </w:pBdr>
        <w:spacing w:before="120" w:after="0" w:line="264" w:lineRule="auto"/>
        <w:jc w:val="center"/>
        <w:rPr>
          <w:rFonts w:ascii="Times New Roman" w:eastAsia="Times New Roman" w:hAnsi="Times New Roman" w:cs="Times New Roman"/>
          <w:b/>
          <w:bCs/>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lastRenderedPageBreak/>
        <w:t>OBRAZLOŽENJE</w:t>
      </w:r>
    </w:p>
    <w:p w:rsidR="000A5C35" w:rsidRPr="000A5C35" w:rsidRDefault="000A5C35" w:rsidP="000A5C35">
      <w:pPr>
        <w:pBdr>
          <w:top w:val="nil"/>
          <w:left w:val="nil"/>
          <w:bottom w:val="nil"/>
          <w:right w:val="nil"/>
          <w:between w:val="nil"/>
          <w:bar w:val="nil"/>
        </w:pBdr>
        <w:spacing w:after="0"/>
        <w:ind w:firstLine="720"/>
        <w:rPr>
          <w:rFonts w:ascii="Times New Roman" w:eastAsia="Times New Roman" w:hAnsi="Times New Roman" w:cs="Times New Roman"/>
          <w:color w:val="000000"/>
          <w:sz w:val="24"/>
          <w:szCs w:val="24"/>
          <w:u w:color="000000"/>
          <w:bdr w:val="nil"/>
        </w:rPr>
      </w:pPr>
    </w:p>
    <w:p w:rsidR="000A5C35" w:rsidRPr="000A5C35" w:rsidRDefault="000A5C35" w:rsidP="000A5C35">
      <w:pPr>
        <w:pBdr>
          <w:top w:val="nil"/>
          <w:left w:val="nil"/>
          <w:bottom w:val="nil"/>
          <w:right w:val="nil"/>
          <w:between w:val="nil"/>
          <w:bar w:val="nil"/>
        </w:pBdr>
        <w:spacing w:after="0"/>
        <w:ind w:firstLine="720"/>
        <w:rPr>
          <w:rFonts w:ascii="Times New Roman" w:eastAsia="Times New Roman" w:hAnsi="Times New Roman" w:cs="Times New Roman"/>
          <w:color w:val="000000"/>
          <w:sz w:val="24"/>
          <w:szCs w:val="24"/>
          <w:u w:color="000000"/>
          <w:bdr w:val="nil"/>
        </w:rPr>
      </w:pPr>
    </w:p>
    <w:p w:rsidR="000A5C35" w:rsidRPr="000A5C35" w:rsidRDefault="000A5C35" w:rsidP="000A5C35">
      <w:pPr>
        <w:widowControl w:val="0"/>
        <w:numPr>
          <w:ilvl w:val="0"/>
          <w:numId w:val="13"/>
        </w:numPr>
        <w:pBdr>
          <w:top w:val="nil"/>
          <w:left w:val="nil"/>
          <w:bottom w:val="nil"/>
          <w:right w:val="nil"/>
          <w:between w:val="nil"/>
          <w:bar w:val="nil"/>
        </w:pBdr>
        <w:tabs>
          <w:tab w:val="left" w:pos="2153"/>
        </w:tabs>
        <w:spacing w:before="240" w:after="0"/>
        <w:jc w:val="left"/>
        <w:rPr>
          <w:rFonts w:ascii="Times New Roman" w:eastAsia="Times New Roman" w:hAnsi="Times New Roman" w:cs="Times New Roman"/>
          <w:b/>
          <w:bCs/>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USTAVNI OSNOV ZA DONOŠENJE ZAKONA</w:t>
      </w:r>
    </w:p>
    <w:p w:rsidR="000A5C35" w:rsidRPr="000A5C35" w:rsidRDefault="000A5C35" w:rsidP="000A5C35">
      <w:pPr>
        <w:pBdr>
          <w:top w:val="nil"/>
          <w:left w:val="nil"/>
          <w:bottom w:val="nil"/>
          <w:right w:val="nil"/>
          <w:between w:val="nil"/>
          <w:bar w:val="nil"/>
        </w:pBdr>
        <w:ind w:firstLine="720"/>
        <w:rPr>
          <w:rFonts w:ascii="Times New Roman" w:eastAsia="Times New Roman"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Ustavni osnov za donošenje ovog zakona sadržan je u odredbi člana 16 stav 1 tačka 5 Ustava Crne Gore kojim je, između ostalog, propisano da se zakonom uređuju i druga pitanja od interesa za Crnu Goru.</w:t>
      </w:r>
    </w:p>
    <w:p w:rsidR="000A5C35" w:rsidRPr="000A5C35" w:rsidRDefault="000A5C35" w:rsidP="000A5C35">
      <w:pPr>
        <w:widowControl w:val="0"/>
        <w:numPr>
          <w:ilvl w:val="0"/>
          <w:numId w:val="13"/>
        </w:numPr>
        <w:pBdr>
          <w:top w:val="nil"/>
          <w:left w:val="nil"/>
          <w:bottom w:val="nil"/>
          <w:right w:val="nil"/>
          <w:between w:val="nil"/>
          <w:bar w:val="nil"/>
        </w:pBdr>
        <w:tabs>
          <w:tab w:val="left" w:pos="2153"/>
        </w:tabs>
        <w:spacing w:before="240" w:after="0"/>
        <w:jc w:val="left"/>
        <w:rPr>
          <w:rFonts w:ascii="Times New Roman" w:eastAsia="Times New Roman" w:hAnsi="Times New Roman" w:cs="Times New Roman"/>
          <w:b/>
          <w:bCs/>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RAZLOZI</w:t>
      </w:r>
      <w:r w:rsidRPr="000A5C35">
        <w:rPr>
          <w:rFonts w:ascii="Times New Roman" w:eastAsia="Calibri" w:hAnsi="Times New Roman" w:cs="Times New Roman"/>
          <w:b/>
          <w:bCs/>
          <w:color w:val="000000"/>
          <w:sz w:val="24"/>
          <w:szCs w:val="24"/>
          <w:u w:color="000000"/>
          <w:bdr w:val="nil"/>
          <w:lang w:val="de-DE"/>
        </w:rPr>
        <w:t xml:space="preserve"> ZA DONO</w:t>
      </w:r>
      <w:r w:rsidRPr="000A5C35">
        <w:rPr>
          <w:rFonts w:ascii="Times New Roman" w:eastAsia="Calibri" w:hAnsi="Times New Roman" w:cs="Times New Roman"/>
          <w:b/>
          <w:bCs/>
          <w:color w:val="000000"/>
          <w:sz w:val="24"/>
          <w:szCs w:val="24"/>
          <w:u w:color="000000"/>
          <w:bdr w:val="nil"/>
        </w:rPr>
        <w:t>ŠENJE ZAKONA</w:t>
      </w:r>
    </w:p>
    <w:p w:rsidR="000A5C35" w:rsidRPr="000A5C35" w:rsidRDefault="000A5C35" w:rsidP="000A5C35">
      <w:pPr>
        <w:pBdr>
          <w:top w:val="nil"/>
          <w:left w:val="nil"/>
          <w:bottom w:val="nil"/>
          <w:right w:val="nil"/>
          <w:between w:val="nil"/>
          <w:bar w:val="nil"/>
        </w:pBdr>
        <w:ind w:firstLine="720"/>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Jedan od osnovnih razloga za donošenje Zakona o elektronskoj upravi je da se dodatno uredi oblast elektronske uprave u Crnoj Gori u skladu sa njenim stvarnim i projektovanim potrebama, kako sa aspekta razvojnih potreba, tako i u skladu sa zahtjevima međunarodnih integracionih procesa. </w:t>
      </w:r>
    </w:p>
    <w:p w:rsidR="000A5C35" w:rsidRPr="000A5C35" w:rsidRDefault="000A5C35" w:rsidP="000A5C35">
      <w:pPr>
        <w:pBdr>
          <w:top w:val="nil"/>
          <w:left w:val="nil"/>
          <w:bottom w:val="nil"/>
          <w:right w:val="nil"/>
          <w:between w:val="nil"/>
          <w:bar w:val="nil"/>
        </w:pBdr>
        <w:ind w:firstLine="720"/>
        <w:rPr>
          <w:rFonts w:ascii="Times New Roman" w:eastAsia="Times New Roman"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Nacrtom zakona o elektronskoj upravi se teži unapređenju ambijenta u kojem će javna uprava biti servis građana i privrede, a najbolji način za eliminisanje administrativnih barijera je upravo mogućnost da građani i privredni subjekti komuniciraju sa javnom upravom u bilo koje vrijeme i sa bilo kojeg mjesta. </w:t>
      </w:r>
    </w:p>
    <w:p w:rsidR="000A5C35" w:rsidRPr="000A5C35" w:rsidRDefault="000A5C35" w:rsidP="000A5C35">
      <w:pPr>
        <w:pBdr>
          <w:top w:val="nil"/>
          <w:left w:val="nil"/>
          <w:bottom w:val="nil"/>
          <w:right w:val="nil"/>
          <w:between w:val="nil"/>
          <w:bar w:val="nil"/>
        </w:pBdr>
        <w:ind w:firstLine="720"/>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S tim u vezi, Nacrtom zakona se propisuje upotreba informaciono-komunikacionih tehnologija u državnim organima, organima državne uprave, organima lokalne samouprave, organima lokalne uprave, nezavisnim i regulatornim tijelima i pravnim i fizičkim lica koja vrše javna ovlašćenja, u vršenju poslova iz svoje nadležnosti. Nadalje propisuje se i upotreba informaciono-komunikacionih tehnologija navedenih organa kada vrše poslove iz svoje nadležnosti u komunikaciji sa građanima, privrednim društvima, drugim pravnim licima i preduzetnicima. </w:t>
      </w:r>
    </w:p>
    <w:p w:rsidR="000A5C35" w:rsidRPr="000A5C35" w:rsidRDefault="000A5C35" w:rsidP="000A5C35">
      <w:pPr>
        <w:pBdr>
          <w:top w:val="nil"/>
          <w:left w:val="nil"/>
          <w:bottom w:val="nil"/>
          <w:right w:val="nil"/>
          <w:between w:val="nil"/>
          <w:bar w:val="nil"/>
        </w:pBdr>
        <w:ind w:firstLine="720"/>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Nacrtom zakona se </w:t>
      </w:r>
      <w:r w:rsidRPr="000A5C35">
        <w:rPr>
          <w:rFonts w:ascii="Times New Roman" w:eastAsia="Calibri" w:hAnsi="Times New Roman" w:cs="Times New Roman"/>
          <w:color w:val="000000"/>
          <w:sz w:val="24"/>
          <w:szCs w:val="24"/>
          <w:u w:color="000000"/>
          <w:bdr w:val="nil"/>
          <w:lang w:val="pt-PT"/>
        </w:rPr>
        <w:t xml:space="preserve">koncipira </w:t>
      </w:r>
      <w:r w:rsidRPr="000A5C35">
        <w:rPr>
          <w:rFonts w:ascii="Times New Roman" w:eastAsia="Calibri" w:hAnsi="Times New Roman" w:cs="Times New Roman"/>
          <w:color w:val="000000"/>
          <w:sz w:val="24"/>
          <w:szCs w:val="24"/>
          <w:u w:color="000000"/>
          <w:bdr w:val="nil"/>
        </w:rPr>
        <w:t>sistem instrumenata koji se stavljaju na raspolaganje građanima, privrednim društvima, drugim pravnim licima i preduzetnicima u cilju pojednostavljivanja komunikacije sa državnim organima.</w:t>
      </w:r>
    </w:p>
    <w:p w:rsidR="000A5C35" w:rsidRPr="000A5C35" w:rsidRDefault="000A5C35" w:rsidP="000A5C35">
      <w:pPr>
        <w:widowControl w:val="0"/>
        <w:numPr>
          <w:ilvl w:val="0"/>
          <w:numId w:val="13"/>
        </w:numPr>
        <w:pBdr>
          <w:top w:val="nil"/>
          <w:left w:val="nil"/>
          <w:bottom w:val="nil"/>
          <w:right w:val="nil"/>
          <w:between w:val="nil"/>
          <w:bar w:val="nil"/>
        </w:pBdr>
        <w:tabs>
          <w:tab w:val="left" w:pos="2153"/>
        </w:tabs>
        <w:spacing w:before="240" w:after="0"/>
        <w:jc w:val="left"/>
        <w:rPr>
          <w:rFonts w:ascii="Times New Roman" w:eastAsia="Times New Roman" w:hAnsi="Times New Roman" w:cs="Times New Roman"/>
          <w:b/>
          <w:bCs/>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USAGLAŠENOST SA PRAVNOM TEKOVINOM EVROPSKE UNIJE I POTVRĐ</w:t>
      </w:r>
      <w:r w:rsidRPr="000A5C35">
        <w:rPr>
          <w:rFonts w:ascii="Times New Roman" w:eastAsia="Calibri" w:hAnsi="Times New Roman" w:cs="Times New Roman"/>
          <w:b/>
          <w:bCs/>
          <w:color w:val="000000"/>
          <w:sz w:val="24"/>
          <w:szCs w:val="24"/>
          <w:u w:color="000000"/>
          <w:bdr w:val="nil"/>
          <w:lang w:val="de-DE"/>
        </w:rPr>
        <w:t>ENIM ME</w:t>
      </w:r>
      <w:r w:rsidRPr="000A5C35">
        <w:rPr>
          <w:rFonts w:ascii="Times New Roman" w:eastAsia="Calibri" w:hAnsi="Times New Roman" w:cs="Times New Roman"/>
          <w:b/>
          <w:bCs/>
          <w:color w:val="000000"/>
          <w:sz w:val="24"/>
          <w:szCs w:val="24"/>
          <w:u w:color="000000"/>
          <w:bdr w:val="nil"/>
        </w:rPr>
        <w:t>Đ</w:t>
      </w:r>
      <w:r w:rsidRPr="000A5C35">
        <w:rPr>
          <w:rFonts w:ascii="Times New Roman" w:eastAsia="Calibri" w:hAnsi="Times New Roman" w:cs="Times New Roman"/>
          <w:b/>
          <w:bCs/>
          <w:color w:val="000000"/>
          <w:sz w:val="24"/>
          <w:szCs w:val="24"/>
          <w:u w:color="000000"/>
          <w:bdr w:val="nil"/>
          <w:lang w:val="de-DE"/>
        </w:rPr>
        <w:t>UNARODNIM KONVENCIJAMA</w:t>
      </w:r>
    </w:p>
    <w:p w:rsidR="000A5C35" w:rsidRPr="000A5C35" w:rsidRDefault="000A5C35" w:rsidP="000A5C35">
      <w:pPr>
        <w:pBdr>
          <w:top w:val="nil"/>
          <w:left w:val="nil"/>
          <w:bottom w:val="nil"/>
          <w:right w:val="nil"/>
          <w:between w:val="nil"/>
          <w:bar w:val="nil"/>
        </w:pBdr>
        <w:ind w:firstLine="720"/>
        <w:rPr>
          <w:rFonts w:ascii="Times New Roman" w:eastAsia="Calibri" w:hAnsi="Times New Roman" w:cs="Times New Roman"/>
          <w:color w:val="000000"/>
          <w:sz w:val="24"/>
          <w:szCs w:val="24"/>
          <w:u w:color="000000"/>
          <w:bdr w:val="nil"/>
        </w:rPr>
      </w:pPr>
      <w:r w:rsidRPr="000A5C35">
        <w:rPr>
          <w:rFonts w:ascii="Times New Roman" w:eastAsia="Calibri" w:hAnsi="Times New Roman" w:cs="Times New Roman"/>
          <w:color w:val="000000"/>
          <w:sz w:val="24"/>
          <w:szCs w:val="24"/>
          <w:u w:color="000000"/>
          <w:bdr w:val="nil"/>
          <w:lang w:val="es-ES_tradnl"/>
        </w:rPr>
        <w:t>U metodolo</w:t>
      </w:r>
      <w:r w:rsidRPr="000A5C35">
        <w:rPr>
          <w:rFonts w:ascii="Times New Roman" w:eastAsia="Calibri" w:hAnsi="Times New Roman" w:cs="Times New Roman"/>
          <w:color w:val="000000"/>
          <w:sz w:val="24"/>
          <w:szCs w:val="24"/>
          <w:u w:color="000000"/>
          <w:bdr w:val="nil"/>
        </w:rPr>
        <w:t xml:space="preserve">škom smislu Nacrt zakona </w:t>
      </w:r>
      <w:r w:rsidRPr="000A5C35">
        <w:rPr>
          <w:rFonts w:ascii="Times New Roman" w:eastAsia="Calibri" w:hAnsi="Times New Roman" w:cs="Times New Roman"/>
          <w:color w:val="000000"/>
          <w:sz w:val="24"/>
          <w:szCs w:val="24"/>
          <w:u w:color="000000"/>
          <w:bdr w:val="nil"/>
          <w:lang w:val="pt-PT"/>
        </w:rPr>
        <w:t xml:space="preserve">koncipira </w:t>
      </w:r>
      <w:r w:rsidRPr="000A5C35">
        <w:rPr>
          <w:rFonts w:ascii="Times New Roman" w:eastAsia="Calibri" w:hAnsi="Times New Roman" w:cs="Times New Roman"/>
          <w:color w:val="000000"/>
          <w:sz w:val="24"/>
          <w:szCs w:val="24"/>
          <w:u w:color="000000"/>
          <w:bdr w:val="nil"/>
        </w:rPr>
        <w:t>sistem elektronske uprave u cilju pojednostavljivanja komunikacije korisnika sa organima uprave i u neophodnoj mjeri usklađen je sa politikama, rezolucijama, sporazumima Evropske Unije posebno sa Direktivom 2006/123/EZ Evropskog parlamenta i Savjeta od 12. decembra 2006.godine o uslugama na unutrašnjem tržištu 32006L0123, u smislu odredbi da Države članice osiguravaju da se svi postupci i formalnosti vezani za pristup i izvođenje uslužne djelatnosti mogu lako ispuniti na daljinu i elektronskim putem preko pripadajuće jedinstvene kontaktne tačke i pri odgovarajućem nadležnom tijelu. Nacrt zakona je usklađen za Regulativom 910/2014 Evropske unije, u smislu odredbi kojima se uređuje elektronska identifikacija.</w:t>
      </w:r>
    </w:p>
    <w:p w:rsidR="000A5C35" w:rsidRPr="000A5C35" w:rsidRDefault="000A5C35" w:rsidP="000A5C35">
      <w:pPr>
        <w:widowControl w:val="0"/>
        <w:numPr>
          <w:ilvl w:val="0"/>
          <w:numId w:val="13"/>
        </w:numPr>
        <w:pBdr>
          <w:top w:val="nil"/>
          <w:left w:val="nil"/>
          <w:bottom w:val="nil"/>
          <w:right w:val="nil"/>
          <w:between w:val="nil"/>
          <w:bar w:val="nil"/>
        </w:pBdr>
        <w:tabs>
          <w:tab w:val="left" w:pos="2153"/>
        </w:tabs>
        <w:spacing w:before="240" w:after="0"/>
        <w:jc w:val="left"/>
        <w:rPr>
          <w:rFonts w:ascii="Times New Roman" w:eastAsia="Times New Roman" w:hAnsi="Times New Roman" w:cs="Times New Roman"/>
          <w:b/>
          <w:bCs/>
          <w:color w:val="000000"/>
          <w:sz w:val="24"/>
          <w:szCs w:val="24"/>
          <w:u w:color="000000"/>
          <w:bdr w:val="nil"/>
        </w:rPr>
      </w:pPr>
      <w:r w:rsidRPr="000A5C35">
        <w:rPr>
          <w:rFonts w:ascii="Times New Roman" w:eastAsia="Calibri" w:hAnsi="Times New Roman" w:cs="Times New Roman"/>
          <w:b/>
          <w:bCs/>
          <w:color w:val="000000"/>
          <w:sz w:val="24"/>
          <w:szCs w:val="24"/>
          <w:u w:color="000000"/>
          <w:bdr w:val="nil"/>
        </w:rPr>
        <w:t>OBJAŠNJENJE OSNOVNIH PRAVNIH INSTITUTA</w:t>
      </w:r>
    </w:p>
    <w:p w:rsidR="000A5C35" w:rsidRPr="000A5C35" w:rsidRDefault="000A5C35" w:rsidP="000A5C35">
      <w:pPr>
        <w:pBdr>
          <w:top w:val="nil"/>
          <w:left w:val="nil"/>
          <w:bottom w:val="nil"/>
          <w:right w:val="nil"/>
          <w:between w:val="nil"/>
          <w:bar w:val="nil"/>
        </w:pBdr>
        <w:ind w:firstLine="720"/>
        <w:rPr>
          <w:rFonts w:ascii="Times New Roman" w:eastAsia="Times New Roman" w:hAnsi="Times New Roman" w:cs="Times New Roman"/>
          <w:b/>
          <w:bCs/>
          <w:color w:val="000000"/>
          <w:sz w:val="24"/>
          <w:szCs w:val="24"/>
          <w:u w:color="000000"/>
          <w:bdr w:val="nil"/>
        </w:rPr>
      </w:pPr>
      <w:r w:rsidRPr="000A5C35">
        <w:rPr>
          <w:rFonts w:ascii="Times New Roman" w:eastAsia="Calibri" w:hAnsi="Times New Roman" w:cs="Times New Roman"/>
          <w:color w:val="000000"/>
          <w:sz w:val="24"/>
          <w:szCs w:val="24"/>
          <w:u w:color="000000"/>
          <w:bdr w:val="nil"/>
        </w:rPr>
        <w:t xml:space="preserve">U </w:t>
      </w:r>
      <w:r w:rsidRPr="000A5C35">
        <w:rPr>
          <w:rFonts w:ascii="Times New Roman" w:eastAsia="Calibri" w:hAnsi="Times New Roman" w:cs="Times New Roman"/>
          <w:b/>
          <w:bCs/>
          <w:color w:val="000000"/>
          <w:sz w:val="24"/>
          <w:szCs w:val="24"/>
          <w:u w:color="000000"/>
          <w:bdr w:val="nil"/>
        </w:rPr>
        <w:t>osnovnim odredbama</w:t>
      </w:r>
      <w:r w:rsidRPr="000A5C35">
        <w:rPr>
          <w:rFonts w:ascii="Times New Roman" w:eastAsia="Calibri" w:hAnsi="Times New Roman" w:cs="Times New Roman"/>
          <w:color w:val="000000"/>
          <w:sz w:val="24"/>
          <w:szCs w:val="24"/>
          <w:u w:color="000000"/>
          <w:bdr w:val="nil"/>
        </w:rPr>
        <w:t xml:space="preserve"> </w:t>
      </w:r>
      <w:r w:rsidRPr="000A5C35">
        <w:rPr>
          <w:rFonts w:ascii="Times New Roman" w:eastAsia="Calibri" w:hAnsi="Times New Roman" w:cs="Times New Roman"/>
          <w:b/>
          <w:bCs/>
          <w:color w:val="000000"/>
          <w:sz w:val="24"/>
          <w:szCs w:val="24"/>
          <w:u w:color="000000"/>
          <w:bdr w:val="nil"/>
        </w:rPr>
        <w:t>od člana 1 do člana 8</w:t>
      </w:r>
      <w:r w:rsidRPr="000A5C35">
        <w:rPr>
          <w:rFonts w:ascii="Times New Roman" w:eastAsia="Calibri" w:hAnsi="Times New Roman" w:cs="Times New Roman"/>
          <w:color w:val="000000"/>
          <w:sz w:val="24"/>
          <w:szCs w:val="24"/>
          <w:u w:color="000000"/>
          <w:bdr w:val="nil"/>
        </w:rPr>
        <w:t xml:space="preserve"> definisani su: predmet zakona, elektronska uprava, način funkcionisanja elektronske uprave, izuzeće od primjene, odnos prema drugim zakonima, i značenje pojedinih izraza. Usluge elektronske uprave pružaće se na način koji obezbjeđuje pristup i korišćenje osobama sa invaliditetom bez tehničkih, audio-vizuelnih, semantičkih i jezičkih ograničenja.</w:t>
      </w:r>
    </w:p>
    <w:p w:rsidR="000A5C35" w:rsidRPr="000A5C35" w:rsidRDefault="000A5C35" w:rsidP="000A5C35">
      <w:pPr>
        <w:keepNext/>
        <w:pBdr>
          <w:top w:val="nil"/>
          <w:left w:val="nil"/>
          <w:bottom w:val="nil"/>
          <w:right w:val="nil"/>
          <w:between w:val="nil"/>
          <w:bar w:val="nil"/>
        </w:pBdr>
        <w:spacing w:before="120" w:after="0" w:line="264" w:lineRule="auto"/>
        <w:ind w:firstLine="720"/>
        <w:rPr>
          <w:rFonts w:ascii="Times New Roman" w:eastAsia="Arial Unicode MS" w:hAnsi="Times New Roman" w:cs="Arial Unicode MS"/>
          <w:color w:val="000000"/>
          <w:sz w:val="24"/>
          <w:szCs w:val="24"/>
          <w:u w:color="000000"/>
          <w:bdr w:val="nil"/>
        </w:rPr>
      </w:pPr>
      <w:r w:rsidRPr="000A5C35">
        <w:rPr>
          <w:rFonts w:ascii="Times New Roman" w:eastAsia="Arial Unicode MS" w:hAnsi="Times New Roman" w:cs="Times New Roman"/>
          <w:color w:val="000000"/>
          <w:sz w:val="24"/>
          <w:szCs w:val="24"/>
          <w:u w:color="000000"/>
          <w:bdr w:val="nil"/>
        </w:rPr>
        <w:t xml:space="preserve">U dijelu koji se odnosi na </w:t>
      </w:r>
      <w:r w:rsidRPr="000A5C35">
        <w:rPr>
          <w:rFonts w:ascii="Times New Roman" w:eastAsia="Arial Unicode MS" w:hAnsi="Times New Roman" w:cs="Times New Roman"/>
          <w:b/>
          <w:bCs/>
          <w:color w:val="000000"/>
          <w:sz w:val="24"/>
          <w:szCs w:val="24"/>
          <w:u w:color="000000"/>
          <w:bdr w:val="nil"/>
        </w:rPr>
        <w:t xml:space="preserve">infrastrukturu elektronske uprave od člana 9 do člana 22, </w:t>
      </w:r>
      <w:r w:rsidRPr="000A5C35">
        <w:rPr>
          <w:rFonts w:ascii="Times New Roman" w:eastAsia="Arial Unicode MS" w:hAnsi="Times New Roman" w:cs="Times New Roman"/>
          <w:color w:val="000000"/>
          <w:sz w:val="24"/>
          <w:szCs w:val="24"/>
          <w:u w:color="000000"/>
          <w:bdr w:val="nil"/>
        </w:rPr>
        <w:t>u</w:t>
      </w:r>
      <w:r w:rsidRPr="000A5C35">
        <w:rPr>
          <w:rFonts w:ascii="Times New Roman" w:eastAsia="Arial Unicode MS" w:hAnsi="Times New Roman" w:cs="Times New Roman"/>
          <w:b/>
          <w:bCs/>
          <w:color w:val="000000"/>
          <w:sz w:val="24"/>
          <w:szCs w:val="24"/>
          <w:u w:color="000000"/>
          <w:bdr w:val="nil"/>
        </w:rPr>
        <w:t xml:space="preserve"> </w:t>
      </w:r>
      <w:r w:rsidRPr="000A5C35">
        <w:rPr>
          <w:rFonts w:ascii="Times New Roman" w:eastAsia="Arial Unicode MS" w:hAnsi="Times New Roman" w:cs="Times New Roman"/>
          <w:color w:val="000000"/>
          <w:sz w:val="24"/>
          <w:szCs w:val="24"/>
          <w:u w:color="000000"/>
          <w:bdr w:val="nil"/>
        </w:rPr>
        <w:t xml:space="preserve">Nacrtu zakona, propisano je postupanje i korišćenje jedinstvenog informacionog </w:t>
      </w:r>
      <w:r w:rsidRPr="000A5C35">
        <w:rPr>
          <w:rFonts w:ascii="Times New Roman" w:eastAsia="Arial Unicode MS" w:hAnsi="Times New Roman" w:cs="Times New Roman"/>
          <w:color w:val="000000"/>
          <w:sz w:val="24"/>
          <w:szCs w:val="24"/>
          <w:u w:color="000000"/>
          <w:bdr w:val="nil"/>
        </w:rPr>
        <w:lastRenderedPageBreak/>
        <w:t>sistema organa državne uprave, informaciono-komunikacione mreže organa državne uprave i ostalih resursa neophodnih za elektronsku upravu. Nacrtom zakona propisana je elektronska komunikacija organa državne uprave, način korišćenja i dodjeljivanja licenci, objavljivanje kataloga usluga elektronske uprave,</w:t>
      </w:r>
      <w:r w:rsidRPr="000A5C35">
        <w:rPr>
          <w:rFonts w:ascii="Times New Roman" w:eastAsia="Arial Unicode MS" w:hAnsi="Times New Roman" w:cs="Arial Unicode MS"/>
          <w:color w:val="000000"/>
          <w:sz w:val="24"/>
          <w:szCs w:val="24"/>
          <w:u w:color="000000"/>
          <w:bdr w:val="nil"/>
        </w:rPr>
        <w:t xml:space="preserve"> način otpremanja akta u elektronskom obliku, sistem za elektronsku identifikaciju i autentifikaciju i sistem za elektronsku naplatu administrativnih taksi.</w:t>
      </w:r>
    </w:p>
    <w:p w:rsidR="000A5C35" w:rsidRPr="000A5C35" w:rsidRDefault="000A5C35" w:rsidP="000A5C35">
      <w:pPr>
        <w:keepNext/>
        <w:pBdr>
          <w:top w:val="nil"/>
          <w:left w:val="nil"/>
          <w:bottom w:val="nil"/>
          <w:right w:val="nil"/>
          <w:between w:val="nil"/>
          <w:bar w:val="nil"/>
        </w:pBdr>
        <w:spacing w:before="120" w:after="0" w:line="264" w:lineRule="auto"/>
        <w:ind w:firstLine="720"/>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color w:val="000000"/>
          <w:sz w:val="24"/>
          <w:szCs w:val="24"/>
          <w:u w:color="000000"/>
          <w:bdr w:val="nil"/>
        </w:rPr>
        <w:t xml:space="preserve">U </w:t>
      </w:r>
      <w:r w:rsidRPr="000A5C35">
        <w:rPr>
          <w:rFonts w:ascii="Times New Roman" w:eastAsia="Times New Roman" w:hAnsi="Times New Roman" w:cs="Times New Roman"/>
          <w:b/>
          <w:bCs/>
          <w:color w:val="000000"/>
          <w:sz w:val="24"/>
          <w:szCs w:val="24"/>
          <w:u w:color="000000"/>
          <w:bdr w:val="nil"/>
        </w:rPr>
        <w:t>trećem dijelu</w:t>
      </w:r>
      <w:r w:rsidRPr="000A5C35">
        <w:rPr>
          <w:rFonts w:ascii="Times New Roman" w:eastAsia="Times New Roman" w:hAnsi="Times New Roman" w:cs="Times New Roman"/>
          <w:color w:val="000000"/>
          <w:sz w:val="24"/>
          <w:szCs w:val="24"/>
          <w:u w:color="000000"/>
          <w:bdr w:val="nil"/>
        </w:rPr>
        <w:t xml:space="preserve"> obuhvaćeni su koordinacija i nadzor</w:t>
      </w:r>
      <w:r w:rsidRPr="000A5C35">
        <w:rPr>
          <w:rFonts w:ascii="Times New Roman" w:eastAsia="Times New Roman" w:hAnsi="Times New Roman" w:cs="Times New Roman"/>
          <w:b/>
          <w:bCs/>
          <w:color w:val="000000"/>
          <w:sz w:val="24"/>
          <w:szCs w:val="24"/>
          <w:u w:color="000000"/>
          <w:bdr w:val="nil"/>
        </w:rPr>
        <w:t xml:space="preserve"> od člana 23 do člana 28 </w:t>
      </w:r>
      <w:r w:rsidRPr="000A5C35">
        <w:rPr>
          <w:rFonts w:ascii="Times New Roman" w:eastAsia="Times New Roman" w:hAnsi="Times New Roman" w:cs="Times New Roman"/>
          <w:color w:val="000000"/>
          <w:sz w:val="24"/>
          <w:szCs w:val="24"/>
          <w:u w:color="000000"/>
          <w:bdr w:val="nil"/>
        </w:rPr>
        <w:t>koji obuhvataju: uspostavljanje okvira za upravljanje informacionim sistemima, revizije informacionih sistema organa</w:t>
      </w:r>
      <w:r w:rsidRPr="000A5C35">
        <w:rPr>
          <w:rFonts w:ascii="Times New Roman" w:eastAsia="Times New Roman" w:hAnsi="Times New Roman" w:cs="Times New Roman"/>
          <w:b/>
          <w:bCs/>
          <w:color w:val="000000"/>
          <w:sz w:val="24"/>
          <w:szCs w:val="24"/>
          <w:u w:color="000000"/>
          <w:bdr w:val="nil"/>
        </w:rPr>
        <w:t xml:space="preserve">, </w:t>
      </w:r>
      <w:r w:rsidRPr="000A5C35">
        <w:rPr>
          <w:rFonts w:ascii="Times New Roman" w:eastAsia="Times New Roman" w:hAnsi="Times New Roman" w:cs="Times New Roman"/>
          <w:color w:val="000000"/>
          <w:sz w:val="24"/>
          <w:szCs w:val="24"/>
          <w:u w:color="000000"/>
          <w:bdr w:val="nil"/>
        </w:rPr>
        <w:t xml:space="preserve">obrazovanje savjeta za elektronsku upravu, nadzor nad sprovođenjem ovog zakona, </w:t>
      </w:r>
      <w:r w:rsidRPr="000A5C35">
        <w:rPr>
          <w:rFonts w:ascii="Times New Roman" w:eastAsia="Times New Roman" w:hAnsi="Times New Roman" w:cs="Times New Roman"/>
          <w:b/>
          <w:bCs/>
          <w:color w:val="000000"/>
          <w:sz w:val="24"/>
          <w:szCs w:val="24"/>
          <w:u w:color="000000"/>
          <w:bdr w:val="nil"/>
        </w:rPr>
        <w:t xml:space="preserve">a u četvrtom dijelu članom 30 </w:t>
      </w:r>
      <w:r w:rsidRPr="000A5C35">
        <w:rPr>
          <w:rFonts w:ascii="Times New Roman" w:eastAsia="Times New Roman" w:hAnsi="Times New Roman" w:cs="Times New Roman"/>
          <w:color w:val="000000"/>
          <w:sz w:val="24"/>
          <w:szCs w:val="24"/>
          <w:u w:color="000000"/>
          <w:bdr w:val="nil"/>
        </w:rPr>
        <w:t>su propisane kaznene odredbe.</w:t>
      </w:r>
    </w:p>
    <w:p w:rsidR="000A5C35" w:rsidRPr="000A5C35" w:rsidRDefault="000A5C35" w:rsidP="000A5C35">
      <w:pPr>
        <w:keepNext/>
        <w:pBdr>
          <w:top w:val="nil"/>
          <w:left w:val="nil"/>
          <w:bottom w:val="nil"/>
          <w:right w:val="nil"/>
          <w:between w:val="nil"/>
          <w:bar w:val="nil"/>
        </w:pBdr>
        <w:spacing w:before="120" w:after="0" w:line="264" w:lineRule="auto"/>
        <w:ind w:firstLine="720"/>
        <w:rPr>
          <w:rFonts w:ascii="Times New Roman" w:eastAsia="Times New Roman" w:hAnsi="Times New Roman" w:cs="Times New Roman"/>
          <w:color w:val="000000"/>
          <w:sz w:val="24"/>
          <w:szCs w:val="24"/>
          <w:u w:color="000000"/>
          <w:bdr w:val="nil"/>
        </w:rPr>
      </w:pPr>
      <w:r w:rsidRPr="000A5C35">
        <w:rPr>
          <w:rFonts w:ascii="Times New Roman" w:eastAsia="Times New Roman" w:hAnsi="Times New Roman" w:cs="Times New Roman"/>
          <w:b/>
          <w:bCs/>
          <w:color w:val="000000"/>
          <w:sz w:val="24"/>
          <w:szCs w:val="24"/>
          <w:u w:color="000000"/>
          <w:bdr w:val="nil"/>
        </w:rPr>
        <w:t>Peti</w:t>
      </w:r>
      <w:bookmarkStart w:id="0" w:name="_GoBack"/>
      <w:bookmarkEnd w:id="0"/>
      <w:r w:rsidRPr="000A5C35">
        <w:rPr>
          <w:rFonts w:ascii="Times New Roman" w:eastAsia="Times New Roman" w:hAnsi="Times New Roman" w:cs="Times New Roman"/>
          <w:b/>
          <w:bCs/>
          <w:color w:val="000000"/>
          <w:sz w:val="24"/>
          <w:szCs w:val="24"/>
          <w:u w:color="000000"/>
          <w:bdr w:val="nil"/>
        </w:rPr>
        <w:t xml:space="preserve"> dio</w:t>
      </w:r>
      <w:r w:rsidRPr="000A5C35">
        <w:rPr>
          <w:rFonts w:ascii="Times New Roman" w:eastAsia="Times New Roman" w:hAnsi="Times New Roman" w:cs="Times New Roman"/>
          <w:color w:val="000000"/>
          <w:sz w:val="24"/>
          <w:szCs w:val="24"/>
          <w:u w:color="000000"/>
          <w:bdr w:val="nil"/>
        </w:rPr>
        <w:t xml:space="preserve"> Nacrta zakona </w:t>
      </w:r>
      <w:r w:rsidRPr="000A5C35">
        <w:rPr>
          <w:rFonts w:ascii="Times New Roman" w:eastAsia="Times New Roman" w:hAnsi="Times New Roman" w:cs="Times New Roman"/>
          <w:b/>
          <w:bCs/>
          <w:color w:val="000000"/>
          <w:sz w:val="24"/>
          <w:szCs w:val="24"/>
          <w:u w:color="000000"/>
          <w:bdr w:val="nil"/>
        </w:rPr>
        <w:t>od člana 31 do člana 38 obuhvata prelazne i završne odredbe</w:t>
      </w:r>
      <w:r w:rsidRPr="000A5C35">
        <w:rPr>
          <w:rFonts w:ascii="Times New Roman" w:eastAsia="Times New Roman" w:hAnsi="Times New Roman" w:cs="Times New Roman"/>
          <w:color w:val="000000"/>
          <w:sz w:val="24"/>
          <w:szCs w:val="24"/>
          <w:u w:color="000000"/>
          <w:bdr w:val="nil"/>
        </w:rPr>
        <w:t xml:space="preserve"> sa rokovima za donošenje podzakonskih akata, obrazovanje savjeta za elektronsku upravu, uspostavljanje kataloga usluga i rokovima za realizaciju propisanih obaveza.</w:t>
      </w:r>
    </w:p>
    <w:p w:rsidR="00801264" w:rsidRDefault="00801264"/>
    <w:sectPr w:rsidR="00801264" w:rsidSect="000A5C35">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12FB9"/>
    <w:multiLevelType w:val="hybridMultilevel"/>
    <w:tmpl w:val="BA6C4088"/>
    <w:numStyleLink w:val="ImportedStyle1"/>
  </w:abstractNum>
  <w:abstractNum w:abstractNumId="1">
    <w:nsid w:val="07E454BA"/>
    <w:multiLevelType w:val="hybridMultilevel"/>
    <w:tmpl w:val="95AEDCC6"/>
    <w:numStyleLink w:val="ImportedStyle2"/>
  </w:abstractNum>
  <w:abstractNum w:abstractNumId="2">
    <w:nsid w:val="1AA306DF"/>
    <w:multiLevelType w:val="hybridMultilevel"/>
    <w:tmpl w:val="7B2A7368"/>
    <w:numStyleLink w:val="ImportedStyle10"/>
  </w:abstractNum>
  <w:abstractNum w:abstractNumId="3">
    <w:nsid w:val="1C7A265D"/>
    <w:multiLevelType w:val="hybridMultilevel"/>
    <w:tmpl w:val="0C36F5DE"/>
    <w:styleLink w:val="ImportedStyle100"/>
    <w:lvl w:ilvl="0" w:tplc="CF600BAC">
      <w:start w:val="1"/>
      <w:numFmt w:val="bullet"/>
      <w:lvlText w:val="-"/>
      <w:lvlJc w:val="left"/>
      <w:pPr>
        <w:ind w:left="85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A48E6C">
      <w:start w:val="1"/>
      <w:numFmt w:val="bullet"/>
      <w:lvlText w:val="o"/>
      <w:lvlJc w:val="left"/>
      <w:pPr>
        <w:ind w:left="157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8102AA4">
      <w:start w:val="1"/>
      <w:numFmt w:val="bullet"/>
      <w:lvlText w:val="▪"/>
      <w:lvlJc w:val="left"/>
      <w:pPr>
        <w:ind w:left="229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3956F3D2">
      <w:start w:val="1"/>
      <w:numFmt w:val="bullet"/>
      <w:lvlText w:val="•"/>
      <w:lvlJc w:val="left"/>
      <w:pPr>
        <w:ind w:left="301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FC4A6AE">
      <w:start w:val="1"/>
      <w:numFmt w:val="bullet"/>
      <w:lvlText w:val="o"/>
      <w:lvlJc w:val="left"/>
      <w:pPr>
        <w:ind w:left="373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EE53CC">
      <w:start w:val="1"/>
      <w:numFmt w:val="bullet"/>
      <w:lvlText w:val="▪"/>
      <w:lvlJc w:val="left"/>
      <w:pPr>
        <w:ind w:left="445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1F5A127A">
      <w:start w:val="1"/>
      <w:numFmt w:val="bullet"/>
      <w:lvlText w:val="•"/>
      <w:lvlJc w:val="left"/>
      <w:pPr>
        <w:ind w:left="517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E4CA">
      <w:start w:val="1"/>
      <w:numFmt w:val="bullet"/>
      <w:lvlText w:val="o"/>
      <w:lvlJc w:val="left"/>
      <w:pPr>
        <w:ind w:left="589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1035E0">
      <w:start w:val="1"/>
      <w:numFmt w:val="bullet"/>
      <w:lvlText w:val="▪"/>
      <w:lvlJc w:val="left"/>
      <w:pPr>
        <w:ind w:left="6611" w:hanging="28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
    <w:nsid w:val="2BD41D3C"/>
    <w:multiLevelType w:val="hybridMultilevel"/>
    <w:tmpl w:val="17E409A0"/>
    <w:numStyleLink w:val="ImportedStyle20"/>
  </w:abstractNum>
  <w:abstractNum w:abstractNumId="5">
    <w:nsid w:val="3BBC48AD"/>
    <w:multiLevelType w:val="hybridMultilevel"/>
    <w:tmpl w:val="BA6C4088"/>
    <w:styleLink w:val="ImportedStyle1"/>
    <w:lvl w:ilvl="0" w:tplc="148A6C7E">
      <w:start w:val="1"/>
      <w:numFmt w:val="decimal"/>
      <w:lvlText w:val="%1)"/>
      <w:lvlJc w:val="left"/>
      <w:pPr>
        <w:ind w:left="99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BA475BA">
      <w:start w:val="1"/>
      <w:numFmt w:val="lowerLetter"/>
      <w:lvlText w:val="%2."/>
      <w:lvlJc w:val="left"/>
      <w:pPr>
        <w:ind w:left="171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EC2270">
      <w:start w:val="1"/>
      <w:numFmt w:val="lowerRoman"/>
      <w:lvlText w:val="%3."/>
      <w:lvlJc w:val="left"/>
      <w:pPr>
        <w:ind w:left="2434"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6734BB52">
      <w:start w:val="1"/>
      <w:numFmt w:val="decimal"/>
      <w:lvlText w:val="%4."/>
      <w:lvlJc w:val="left"/>
      <w:pPr>
        <w:ind w:left="315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EAEE2AC2">
      <w:start w:val="1"/>
      <w:numFmt w:val="lowerLetter"/>
      <w:lvlText w:val="%5."/>
      <w:lvlJc w:val="left"/>
      <w:pPr>
        <w:ind w:left="387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6488362">
      <w:start w:val="1"/>
      <w:numFmt w:val="lowerRoman"/>
      <w:lvlText w:val="%6."/>
      <w:lvlJc w:val="left"/>
      <w:pPr>
        <w:ind w:left="4594"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A600D3EE">
      <w:start w:val="1"/>
      <w:numFmt w:val="decimal"/>
      <w:lvlText w:val="%7."/>
      <w:lvlJc w:val="left"/>
      <w:pPr>
        <w:ind w:left="531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73C7592">
      <w:start w:val="1"/>
      <w:numFmt w:val="lowerLetter"/>
      <w:lvlText w:val="%8."/>
      <w:lvlJc w:val="left"/>
      <w:pPr>
        <w:ind w:left="6034" w:hanging="43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4AC0FCA">
      <w:start w:val="1"/>
      <w:numFmt w:val="lowerRoman"/>
      <w:lvlText w:val="%9."/>
      <w:lvlJc w:val="left"/>
      <w:pPr>
        <w:ind w:left="6754" w:hanging="37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
    <w:nsid w:val="4B3B6A7D"/>
    <w:multiLevelType w:val="hybridMultilevel"/>
    <w:tmpl w:val="0C36F5DE"/>
    <w:numStyleLink w:val="ImportedStyle100"/>
  </w:abstractNum>
  <w:abstractNum w:abstractNumId="7">
    <w:nsid w:val="5C915F04"/>
    <w:multiLevelType w:val="hybridMultilevel"/>
    <w:tmpl w:val="A3C406BC"/>
    <w:lvl w:ilvl="0" w:tplc="05840308">
      <w:start w:val="1"/>
      <w:numFmt w:val="upperRoman"/>
      <w:lvlText w:val="%1."/>
      <w:lvlJc w:val="left"/>
      <w:pPr>
        <w:ind w:left="1080" w:hanging="72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E1C1C80"/>
    <w:multiLevelType w:val="hybridMultilevel"/>
    <w:tmpl w:val="17E409A0"/>
    <w:styleLink w:val="ImportedStyle20"/>
    <w:lvl w:ilvl="0" w:tplc="90C2CFD0">
      <w:start w:val="1"/>
      <w:numFmt w:val="decimal"/>
      <w:lvlText w:val="%1)"/>
      <w:lvlJc w:val="left"/>
      <w:pPr>
        <w:ind w:left="56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B4ACA06">
      <w:start w:val="1"/>
      <w:numFmt w:val="lowerLetter"/>
      <w:lvlText w:val="%2."/>
      <w:lvlJc w:val="left"/>
      <w:pPr>
        <w:ind w:left="128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29AE1CA">
      <w:start w:val="1"/>
      <w:numFmt w:val="lowerRoman"/>
      <w:lvlText w:val="%3."/>
      <w:lvlJc w:val="left"/>
      <w:pPr>
        <w:ind w:left="2002" w:hanging="50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75EBC68">
      <w:start w:val="1"/>
      <w:numFmt w:val="decimal"/>
      <w:lvlText w:val="%4."/>
      <w:lvlJc w:val="left"/>
      <w:pPr>
        <w:ind w:left="272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881AC8AA">
      <w:start w:val="1"/>
      <w:numFmt w:val="lowerLetter"/>
      <w:lvlText w:val="%5."/>
      <w:lvlJc w:val="left"/>
      <w:pPr>
        <w:ind w:left="344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C9E012DC">
      <w:start w:val="1"/>
      <w:numFmt w:val="lowerRoman"/>
      <w:lvlText w:val="%6."/>
      <w:lvlJc w:val="left"/>
      <w:pPr>
        <w:ind w:left="4162" w:hanging="50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C994C6EC">
      <w:start w:val="1"/>
      <w:numFmt w:val="decimal"/>
      <w:lvlText w:val="%7."/>
      <w:lvlJc w:val="left"/>
      <w:pPr>
        <w:ind w:left="488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65E4154">
      <w:start w:val="1"/>
      <w:numFmt w:val="lowerLetter"/>
      <w:lvlText w:val="%8."/>
      <w:lvlJc w:val="left"/>
      <w:pPr>
        <w:ind w:left="5602" w:hanging="56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BB08A4AE">
      <w:start w:val="1"/>
      <w:numFmt w:val="lowerRoman"/>
      <w:lvlText w:val="%9."/>
      <w:lvlJc w:val="left"/>
      <w:pPr>
        <w:ind w:left="6322" w:hanging="50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
    <w:nsid w:val="61C50F86"/>
    <w:multiLevelType w:val="hybridMultilevel"/>
    <w:tmpl w:val="95AEDCC6"/>
    <w:styleLink w:val="ImportedStyle2"/>
    <w:lvl w:ilvl="0" w:tplc="25B879D6">
      <w:start w:val="1"/>
      <w:numFmt w:val="bullet"/>
      <w:lvlText w:val="-"/>
      <w:lvlJc w:val="left"/>
      <w:pPr>
        <w:ind w:left="71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7F4305E">
      <w:start w:val="1"/>
      <w:numFmt w:val="bullet"/>
      <w:lvlText w:val="o"/>
      <w:lvlJc w:val="left"/>
      <w:pPr>
        <w:ind w:left="143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08C366C">
      <w:start w:val="1"/>
      <w:numFmt w:val="bullet"/>
      <w:lvlText w:val="▪"/>
      <w:lvlJc w:val="left"/>
      <w:pPr>
        <w:ind w:left="215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A1A735E">
      <w:start w:val="1"/>
      <w:numFmt w:val="bullet"/>
      <w:lvlText w:val="•"/>
      <w:lvlJc w:val="left"/>
      <w:pPr>
        <w:ind w:left="287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39524ADA">
      <w:start w:val="1"/>
      <w:numFmt w:val="bullet"/>
      <w:lvlText w:val="o"/>
      <w:lvlJc w:val="left"/>
      <w:pPr>
        <w:ind w:left="359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A6C8BB6">
      <w:start w:val="1"/>
      <w:numFmt w:val="bullet"/>
      <w:lvlText w:val="▪"/>
      <w:lvlJc w:val="left"/>
      <w:pPr>
        <w:ind w:left="431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8901032">
      <w:start w:val="1"/>
      <w:numFmt w:val="bullet"/>
      <w:lvlText w:val="•"/>
      <w:lvlJc w:val="left"/>
      <w:pPr>
        <w:ind w:left="503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490BE72">
      <w:start w:val="1"/>
      <w:numFmt w:val="bullet"/>
      <w:lvlText w:val="o"/>
      <w:lvlJc w:val="left"/>
      <w:pPr>
        <w:ind w:left="575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300216C">
      <w:start w:val="1"/>
      <w:numFmt w:val="bullet"/>
      <w:lvlText w:val="▪"/>
      <w:lvlJc w:val="left"/>
      <w:pPr>
        <w:ind w:left="6474" w:hanging="28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nsid w:val="6A0F1765"/>
    <w:multiLevelType w:val="hybridMultilevel"/>
    <w:tmpl w:val="7B2A7368"/>
    <w:styleLink w:val="ImportedStyle10"/>
    <w:lvl w:ilvl="0" w:tplc="C244581A">
      <w:start w:val="1"/>
      <w:numFmt w:val="bullet"/>
      <w:lvlText w:val="-"/>
      <w:lvlJc w:val="left"/>
      <w:pPr>
        <w:ind w:left="90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80630F8">
      <w:start w:val="1"/>
      <w:numFmt w:val="bullet"/>
      <w:lvlText w:val="o"/>
      <w:lvlJc w:val="left"/>
      <w:pPr>
        <w:ind w:left="162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F60CF2B6">
      <w:start w:val="1"/>
      <w:numFmt w:val="bullet"/>
      <w:lvlText w:val="▪"/>
      <w:lvlJc w:val="left"/>
      <w:pPr>
        <w:ind w:left="234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954F92C">
      <w:start w:val="1"/>
      <w:numFmt w:val="bullet"/>
      <w:lvlText w:val="•"/>
      <w:lvlJc w:val="left"/>
      <w:pPr>
        <w:ind w:left="306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5D23102">
      <w:start w:val="1"/>
      <w:numFmt w:val="bullet"/>
      <w:lvlText w:val="o"/>
      <w:lvlJc w:val="left"/>
      <w:pPr>
        <w:ind w:left="378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CBABD2A">
      <w:start w:val="1"/>
      <w:numFmt w:val="bullet"/>
      <w:lvlText w:val="▪"/>
      <w:lvlJc w:val="left"/>
      <w:pPr>
        <w:ind w:left="450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FBE2FEA">
      <w:start w:val="1"/>
      <w:numFmt w:val="bullet"/>
      <w:lvlText w:val="•"/>
      <w:lvlJc w:val="left"/>
      <w:pPr>
        <w:ind w:left="522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B6209C8">
      <w:start w:val="1"/>
      <w:numFmt w:val="bullet"/>
      <w:lvlText w:val="o"/>
      <w:lvlJc w:val="left"/>
      <w:pPr>
        <w:ind w:left="594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DECBDAC">
      <w:start w:val="1"/>
      <w:numFmt w:val="bullet"/>
      <w:lvlText w:val="▪"/>
      <w:lvlJc w:val="left"/>
      <w:pPr>
        <w:ind w:left="6660" w:hanging="27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5"/>
  </w:num>
  <w:num w:numId="2">
    <w:abstractNumId w:val="0"/>
  </w:num>
  <w:num w:numId="3">
    <w:abstractNumId w:val="0"/>
    <w:lvlOverride w:ilvl="0">
      <w:lvl w:ilvl="0" w:tplc="0E18F48E">
        <w:start w:val="1"/>
        <w:numFmt w:val="decimal"/>
        <w:lvlText w:val="%1)"/>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DAA4168">
        <w:start w:val="1"/>
        <w:numFmt w:val="lowerLetter"/>
        <w:lvlText w:val="%2."/>
        <w:lvlJc w:val="left"/>
        <w:pPr>
          <w:ind w:left="171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D262C04">
        <w:start w:val="1"/>
        <w:numFmt w:val="lowerRoman"/>
        <w:lvlText w:val="%3."/>
        <w:lvlJc w:val="left"/>
        <w:pPr>
          <w:ind w:left="2433"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B54E148">
        <w:start w:val="1"/>
        <w:numFmt w:val="decimal"/>
        <w:lvlText w:val="%4."/>
        <w:lvlJc w:val="left"/>
        <w:pPr>
          <w:ind w:left="315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632E51A">
        <w:start w:val="1"/>
        <w:numFmt w:val="lowerLetter"/>
        <w:lvlText w:val="%5."/>
        <w:lvlJc w:val="left"/>
        <w:pPr>
          <w:ind w:left="387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20CEA68">
        <w:start w:val="1"/>
        <w:numFmt w:val="lowerRoman"/>
        <w:lvlText w:val="%6."/>
        <w:lvlJc w:val="left"/>
        <w:pPr>
          <w:ind w:left="4593"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E80BE92">
        <w:start w:val="1"/>
        <w:numFmt w:val="decimal"/>
        <w:lvlText w:val="%7."/>
        <w:lvlJc w:val="left"/>
        <w:pPr>
          <w:ind w:left="531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A08CBA2">
        <w:start w:val="1"/>
        <w:numFmt w:val="lowerLetter"/>
        <w:lvlText w:val="%8."/>
        <w:lvlJc w:val="left"/>
        <w:pPr>
          <w:ind w:left="603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E065100">
        <w:start w:val="1"/>
        <w:numFmt w:val="lowerRoman"/>
        <w:lvlText w:val="%9."/>
        <w:lvlJc w:val="left"/>
        <w:pPr>
          <w:ind w:left="6753" w:hanging="36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
    <w:abstractNumId w:val="10"/>
  </w:num>
  <w:num w:numId="5">
    <w:abstractNumId w:val="2"/>
  </w:num>
  <w:num w:numId="6">
    <w:abstractNumId w:val="9"/>
  </w:num>
  <w:num w:numId="7">
    <w:abstractNumId w:val="1"/>
  </w:num>
  <w:num w:numId="8">
    <w:abstractNumId w:val="3"/>
  </w:num>
  <w:num w:numId="9">
    <w:abstractNumId w:val="6"/>
  </w:num>
  <w:num w:numId="10">
    <w:abstractNumId w:val="8"/>
  </w:num>
  <w:num w:numId="11">
    <w:abstractNumId w:val="4"/>
  </w:num>
  <w:num w:numId="12">
    <w:abstractNumId w:val="4"/>
    <w:lvlOverride w:ilvl="0">
      <w:lvl w:ilvl="0" w:tplc="ECF8AD8C">
        <w:start w:val="1"/>
        <w:numFmt w:val="decimal"/>
        <w:lvlText w:val="%1)"/>
        <w:lvlJc w:val="left"/>
        <w:pPr>
          <w:ind w:left="56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63C4C202">
        <w:start w:val="1"/>
        <w:numFmt w:val="lowerLetter"/>
        <w:lvlText w:val="%2."/>
        <w:lvlJc w:val="left"/>
        <w:pPr>
          <w:ind w:left="12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D28AE18">
        <w:start w:val="1"/>
        <w:numFmt w:val="lowerRoman"/>
        <w:lvlText w:val="%3."/>
        <w:lvlJc w:val="left"/>
        <w:pPr>
          <w:ind w:left="2007" w:hanging="5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49E6356">
        <w:start w:val="1"/>
        <w:numFmt w:val="decimal"/>
        <w:lvlText w:val="%4."/>
        <w:lvlJc w:val="left"/>
        <w:pPr>
          <w:ind w:left="272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E04743A">
        <w:start w:val="1"/>
        <w:numFmt w:val="lowerLetter"/>
        <w:lvlText w:val="%5."/>
        <w:lvlJc w:val="left"/>
        <w:pPr>
          <w:ind w:left="344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B4E73DC">
        <w:start w:val="1"/>
        <w:numFmt w:val="lowerRoman"/>
        <w:lvlText w:val="%6."/>
        <w:lvlJc w:val="left"/>
        <w:pPr>
          <w:ind w:left="4167" w:hanging="5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A4E3C96">
        <w:start w:val="1"/>
        <w:numFmt w:val="decimal"/>
        <w:lvlText w:val="%7."/>
        <w:lvlJc w:val="left"/>
        <w:pPr>
          <w:ind w:left="488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F5E6384">
        <w:start w:val="1"/>
        <w:numFmt w:val="lowerLetter"/>
        <w:lvlText w:val="%8."/>
        <w:lvlJc w:val="left"/>
        <w:pPr>
          <w:ind w:left="5607" w:hanging="56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02CB59C">
        <w:start w:val="1"/>
        <w:numFmt w:val="lowerRoman"/>
        <w:lvlText w:val="%9."/>
        <w:lvlJc w:val="left"/>
        <w:pPr>
          <w:ind w:left="6327" w:hanging="50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compat/>
  <w:rsids>
    <w:rsidRoot w:val="000A5C35"/>
    <w:rsid w:val="00004A08"/>
    <w:rsid w:val="00086648"/>
    <w:rsid w:val="000A5C35"/>
    <w:rsid w:val="0015290C"/>
    <w:rsid w:val="00157F87"/>
    <w:rsid w:val="001E07DD"/>
    <w:rsid w:val="00303B37"/>
    <w:rsid w:val="00436D0F"/>
    <w:rsid w:val="005444C3"/>
    <w:rsid w:val="00547D33"/>
    <w:rsid w:val="006A42D1"/>
    <w:rsid w:val="00750F22"/>
    <w:rsid w:val="0076414D"/>
    <w:rsid w:val="00765880"/>
    <w:rsid w:val="00765EF8"/>
    <w:rsid w:val="00801264"/>
    <w:rsid w:val="008C1EE2"/>
    <w:rsid w:val="00910040"/>
    <w:rsid w:val="0095554C"/>
    <w:rsid w:val="009E0668"/>
    <w:rsid w:val="009F3996"/>
    <w:rsid w:val="00A13E16"/>
    <w:rsid w:val="00A419EA"/>
    <w:rsid w:val="00A5150D"/>
    <w:rsid w:val="00A85160"/>
    <w:rsid w:val="00B478C5"/>
    <w:rsid w:val="00BF5D93"/>
    <w:rsid w:val="00C101AD"/>
    <w:rsid w:val="00C5753C"/>
    <w:rsid w:val="00DC471F"/>
    <w:rsid w:val="00E47FC4"/>
    <w:rsid w:val="00E958D7"/>
    <w:rsid w:val="00FD6B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2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mportedStyle1">
    <w:name w:val="Imported Style 1"/>
    <w:rsid w:val="000A5C35"/>
    <w:pPr>
      <w:numPr>
        <w:numId w:val="1"/>
      </w:numPr>
    </w:pPr>
  </w:style>
  <w:style w:type="numbering" w:customStyle="1" w:styleId="ImportedStyle10">
    <w:name w:val="Imported Style 1.0"/>
    <w:rsid w:val="000A5C35"/>
    <w:pPr>
      <w:numPr>
        <w:numId w:val="4"/>
      </w:numPr>
    </w:pPr>
  </w:style>
  <w:style w:type="numbering" w:customStyle="1" w:styleId="ImportedStyle2">
    <w:name w:val="Imported Style 2"/>
    <w:rsid w:val="000A5C35"/>
    <w:pPr>
      <w:numPr>
        <w:numId w:val="6"/>
      </w:numPr>
    </w:pPr>
  </w:style>
  <w:style w:type="numbering" w:customStyle="1" w:styleId="ImportedStyle100">
    <w:name w:val="Imported Style 1.0.0"/>
    <w:rsid w:val="000A5C35"/>
    <w:pPr>
      <w:numPr>
        <w:numId w:val="8"/>
      </w:numPr>
    </w:pPr>
  </w:style>
  <w:style w:type="numbering" w:customStyle="1" w:styleId="ImportedStyle20">
    <w:name w:val="Imported Style 2.0"/>
    <w:rsid w:val="000A5C35"/>
    <w:pPr>
      <w:numPr>
        <w:numId w:val="10"/>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4765</Words>
  <Characters>27167</Characters>
  <Application>Microsoft Office Word</Application>
  <DocSecurity>0</DocSecurity>
  <Lines>226</Lines>
  <Paragraphs>63</Paragraphs>
  <ScaleCrop>false</ScaleCrop>
  <Company/>
  <LinksUpToDate>false</LinksUpToDate>
  <CharactersWithSpaces>31869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mirjana.begovic</dc:creator>
  <cp:lastModifiedBy>mirjana.begovic</cp:lastModifiedBy>
  <cp:revision>1</cp:revision>
  <dcterms:created xsi:type="dcterms:W3CDTF">2018-12-11T15:35:00Z</dcterms:created>
  <dcterms:modified xsi:type="dcterms:W3CDTF">2018-12-11T15:35:00Z</dcterms:modified>
</cp:coreProperties>
</file>